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33B3" w14:textId="77777777" w:rsidR="00CD20DB" w:rsidRPr="00F1587D" w:rsidRDefault="00CD20DB" w:rsidP="00F1587D">
      <w:pPr>
        <w:rPr>
          <w:rFonts w:cs="Segoe UI"/>
        </w:rPr>
      </w:pPr>
    </w:p>
    <w:p w14:paraId="0F9A51D7" w14:textId="77777777" w:rsidR="00CD20DB" w:rsidRPr="00F1587D" w:rsidRDefault="00CD20DB" w:rsidP="00F1587D">
      <w:pPr>
        <w:rPr>
          <w:rFonts w:cs="Segoe UI"/>
        </w:rPr>
      </w:pPr>
    </w:p>
    <w:p w14:paraId="2B16B513" w14:textId="77777777" w:rsidR="00B77EA7" w:rsidRPr="00F1587D" w:rsidRDefault="00B77EA7" w:rsidP="00F1587D">
      <w:pPr>
        <w:pStyle w:val="Titel"/>
        <w:jc w:val="left"/>
        <w:rPr>
          <w:rFonts w:cs="Segoe UI"/>
          <w:color w:val="2F5496" w:themeColor="accent5" w:themeShade="BF"/>
          <w:sz w:val="72"/>
          <w:szCs w:val="72"/>
        </w:rPr>
      </w:pPr>
      <w:r w:rsidRPr="00F1587D">
        <w:rPr>
          <w:rFonts w:cs="Segoe UI"/>
          <w:color w:val="2F5496" w:themeColor="accent5" w:themeShade="BF"/>
          <w:sz w:val="72"/>
          <w:szCs w:val="72"/>
        </w:rPr>
        <w:t>Leitfaden</w:t>
      </w:r>
    </w:p>
    <w:p w14:paraId="40C4BC91" w14:textId="77777777" w:rsidR="00A4628A" w:rsidRDefault="00A4628A" w:rsidP="00A4628A">
      <w:pPr>
        <w:pStyle w:val="Titel"/>
        <w:jc w:val="left"/>
        <w:rPr>
          <w:rFonts w:cs="Segoe UI"/>
          <w:color w:val="2F5496" w:themeColor="accent5" w:themeShade="BF"/>
          <w:sz w:val="72"/>
          <w:szCs w:val="72"/>
        </w:rPr>
      </w:pPr>
      <w:r>
        <w:rPr>
          <w:rFonts w:cs="Segoe UI"/>
          <w:color w:val="2F5496" w:themeColor="accent5" w:themeShade="BF"/>
          <w:sz w:val="72"/>
          <w:szCs w:val="72"/>
        </w:rPr>
        <w:t xml:space="preserve">Skizzeneinreichung und </w:t>
      </w:r>
    </w:p>
    <w:p w14:paraId="18D72985" w14:textId="650DD24C" w:rsidR="00A4628A" w:rsidRPr="00A4628A" w:rsidRDefault="00C6275F" w:rsidP="00A4628A">
      <w:pPr>
        <w:pStyle w:val="Titel"/>
        <w:jc w:val="left"/>
        <w:rPr>
          <w:rFonts w:cs="Segoe UI"/>
          <w:color w:val="2F5496" w:themeColor="accent5" w:themeShade="BF"/>
          <w:sz w:val="72"/>
          <w:szCs w:val="72"/>
        </w:rPr>
      </w:pPr>
      <w:r>
        <w:rPr>
          <w:rFonts w:cs="Segoe UI"/>
          <w:color w:val="2F5496" w:themeColor="accent5" w:themeShade="BF"/>
          <w:sz w:val="72"/>
          <w:szCs w:val="72"/>
        </w:rPr>
        <w:t>Antragstellung</w:t>
      </w:r>
    </w:p>
    <w:p w14:paraId="62C78ADB" w14:textId="77777777" w:rsidR="00B77EA7" w:rsidRPr="00F1587D" w:rsidRDefault="00B77EA7" w:rsidP="00F1587D">
      <w:pPr>
        <w:rPr>
          <w:rFonts w:cs="Segoe UI"/>
        </w:rPr>
      </w:pPr>
    </w:p>
    <w:p w14:paraId="1C26DF62" w14:textId="77777777" w:rsidR="00B77EA7" w:rsidRPr="00F1587D" w:rsidRDefault="00B77EA7" w:rsidP="00F1587D">
      <w:pPr>
        <w:pStyle w:val="StandardInterreg"/>
        <w:rPr>
          <w:rFonts w:cs="Segoe UI"/>
        </w:rPr>
      </w:pPr>
    </w:p>
    <w:p w14:paraId="1A5474B1" w14:textId="77777777" w:rsidR="00B77EA7" w:rsidRPr="00F1587D" w:rsidRDefault="00B77EA7" w:rsidP="00F1587D">
      <w:pPr>
        <w:pStyle w:val="StandardInterreg"/>
        <w:rPr>
          <w:rFonts w:cs="Segoe UI"/>
          <w:sz w:val="40"/>
        </w:rPr>
      </w:pPr>
      <w:r w:rsidRPr="00F1587D">
        <w:rPr>
          <w:rFonts w:cs="Segoe UI"/>
          <w:sz w:val="40"/>
        </w:rPr>
        <w:t>Interreg VI Alpenrhein-Bodensee-Hochrhein</w:t>
      </w:r>
    </w:p>
    <w:p w14:paraId="350D65B8" w14:textId="2B39E251" w:rsidR="00B77EA7" w:rsidRPr="00F1587D" w:rsidRDefault="00B77EA7" w:rsidP="00F1587D">
      <w:pPr>
        <w:pStyle w:val="StandardInterreg"/>
        <w:rPr>
          <w:rFonts w:cs="Segoe UI"/>
        </w:rPr>
      </w:pPr>
    </w:p>
    <w:p w14:paraId="66AC13AB" w14:textId="7792077F" w:rsidR="00B77EA7" w:rsidRPr="00F1587D" w:rsidRDefault="00B77EA7" w:rsidP="00F1587D">
      <w:pPr>
        <w:pStyle w:val="StandardInterreg"/>
        <w:rPr>
          <w:rFonts w:cs="Segoe UI"/>
        </w:rPr>
      </w:pPr>
    </w:p>
    <w:p w14:paraId="38368182" w14:textId="69103D79" w:rsidR="00B77EA7" w:rsidRPr="00F1587D" w:rsidRDefault="00B77EA7" w:rsidP="00F1587D">
      <w:pPr>
        <w:pStyle w:val="StandardInterreg"/>
        <w:rPr>
          <w:rFonts w:cs="Segoe UI"/>
        </w:rPr>
      </w:pPr>
    </w:p>
    <w:p w14:paraId="2F13417F" w14:textId="77777777" w:rsidR="00B77EA7" w:rsidRPr="00F1587D" w:rsidRDefault="00B77EA7" w:rsidP="00F1587D">
      <w:pPr>
        <w:pStyle w:val="StandardInterreg"/>
        <w:rPr>
          <w:rFonts w:cs="Segoe UI"/>
        </w:rPr>
      </w:pPr>
    </w:p>
    <w:p w14:paraId="5E041F41" w14:textId="77777777" w:rsidR="00B77EA7" w:rsidRPr="00F1587D" w:rsidRDefault="00B77EA7" w:rsidP="00F1587D">
      <w:pPr>
        <w:pStyle w:val="StandardInterreg"/>
        <w:rPr>
          <w:rFonts w:cs="Segoe UI"/>
        </w:rPr>
      </w:pPr>
    </w:p>
    <w:p w14:paraId="3FC0DDE0" w14:textId="05EA919F" w:rsidR="00B77EA7" w:rsidRPr="00F1587D" w:rsidRDefault="00B77EA7" w:rsidP="00F1587D">
      <w:pPr>
        <w:pStyle w:val="StandardInterreg"/>
        <w:rPr>
          <w:rFonts w:cs="Segoe UI"/>
          <w:sz w:val="28"/>
          <w:szCs w:val="16"/>
        </w:rPr>
      </w:pPr>
      <w:r w:rsidRPr="00F1587D">
        <w:rPr>
          <w:rFonts w:cs="Segoe UI"/>
          <w:sz w:val="28"/>
          <w:szCs w:val="16"/>
        </w:rPr>
        <w:t>Version 1.1</w:t>
      </w:r>
    </w:p>
    <w:p w14:paraId="782AED79" w14:textId="09F77BCC" w:rsidR="00CD20DB" w:rsidRPr="00F1587D" w:rsidRDefault="00CB45EE" w:rsidP="00F1587D">
      <w:pPr>
        <w:rPr>
          <w:rFonts w:cs="Segoe UI"/>
          <w:sz w:val="28"/>
          <w:szCs w:val="16"/>
        </w:rPr>
      </w:pPr>
      <w:r>
        <w:rPr>
          <w:rFonts w:cs="Segoe UI"/>
          <w:sz w:val="28"/>
          <w:szCs w:val="16"/>
        </w:rPr>
        <w:t>17</w:t>
      </w:r>
      <w:r w:rsidR="00B77EA7" w:rsidRPr="00F1587D">
        <w:rPr>
          <w:rFonts w:cs="Segoe UI"/>
          <w:sz w:val="28"/>
          <w:szCs w:val="16"/>
        </w:rPr>
        <w:t>.02.2023</w:t>
      </w:r>
    </w:p>
    <w:p w14:paraId="64E6C399" w14:textId="7C5E4154" w:rsidR="00B77EA7" w:rsidRPr="00F1587D" w:rsidRDefault="00B77EA7" w:rsidP="00F1587D">
      <w:pPr>
        <w:rPr>
          <w:rFonts w:cs="Segoe UI"/>
          <w:sz w:val="28"/>
          <w:szCs w:val="16"/>
        </w:rPr>
      </w:pPr>
    </w:p>
    <w:p w14:paraId="46FD35BE" w14:textId="2A1548F3" w:rsidR="00B77EA7" w:rsidRPr="00F1587D" w:rsidRDefault="00B77EA7" w:rsidP="00F1587D">
      <w:pPr>
        <w:rPr>
          <w:rFonts w:cs="Segoe UI"/>
          <w:sz w:val="28"/>
          <w:szCs w:val="16"/>
        </w:rPr>
      </w:pPr>
    </w:p>
    <w:p w14:paraId="0D9C6BD2" w14:textId="2BCA75F1" w:rsidR="00B77EA7" w:rsidRPr="00F1587D" w:rsidRDefault="00B77EA7" w:rsidP="00F1587D">
      <w:pPr>
        <w:rPr>
          <w:rFonts w:cs="Segoe UI"/>
          <w:sz w:val="28"/>
          <w:szCs w:val="16"/>
        </w:rPr>
      </w:pPr>
    </w:p>
    <w:p w14:paraId="111B5BFF" w14:textId="7084C4F8" w:rsidR="00B77EA7" w:rsidRPr="00F1587D" w:rsidRDefault="00B77EA7" w:rsidP="00F1587D">
      <w:pPr>
        <w:rPr>
          <w:rFonts w:cs="Segoe UI"/>
          <w:sz w:val="28"/>
          <w:szCs w:val="16"/>
        </w:rPr>
      </w:pPr>
    </w:p>
    <w:p w14:paraId="308556F4" w14:textId="4E92FB09" w:rsidR="00B77EA7" w:rsidRPr="00F1587D" w:rsidRDefault="00B77EA7" w:rsidP="00F1587D">
      <w:pPr>
        <w:rPr>
          <w:rFonts w:cs="Segoe UI"/>
          <w:sz w:val="28"/>
          <w:szCs w:val="16"/>
        </w:rPr>
      </w:pPr>
    </w:p>
    <w:p w14:paraId="77B56A7F" w14:textId="732A9F71" w:rsidR="00B77EA7" w:rsidRPr="00F1587D" w:rsidRDefault="00B77EA7" w:rsidP="00F1587D">
      <w:pPr>
        <w:rPr>
          <w:rFonts w:cs="Segoe UI"/>
          <w:sz w:val="28"/>
          <w:szCs w:val="16"/>
        </w:rPr>
      </w:pPr>
    </w:p>
    <w:p w14:paraId="4533A01F" w14:textId="77777777" w:rsidR="00B77EA7" w:rsidRPr="00F1587D" w:rsidRDefault="00B77EA7" w:rsidP="00F1587D">
      <w:pPr>
        <w:rPr>
          <w:rFonts w:cs="Segoe UI"/>
          <w:sz w:val="28"/>
          <w:szCs w:val="16"/>
        </w:rPr>
      </w:pPr>
    </w:p>
    <w:p w14:paraId="26B13EBA" w14:textId="77777777" w:rsidR="00B77EA7" w:rsidRPr="00F1587D" w:rsidRDefault="00B77EA7" w:rsidP="00F1587D">
      <w:pPr>
        <w:pStyle w:val="StandardInterreg"/>
        <w:rPr>
          <w:rFonts w:cs="Segoe UI"/>
          <w:sz w:val="20"/>
        </w:rPr>
      </w:pPr>
      <w:r w:rsidRPr="00F1587D">
        <w:rPr>
          <w:rFonts w:cs="Segoe UI"/>
          <w:sz w:val="20"/>
        </w:rPr>
        <w:t>Verantwortlich:</w:t>
      </w:r>
    </w:p>
    <w:p w14:paraId="78C0336B" w14:textId="77777777" w:rsidR="00B77EA7" w:rsidRPr="00F1587D" w:rsidRDefault="00B77EA7" w:rsidP="00F1587D">
      <w:pPr>
        <w:pStyle w:val="StandardInterreg"/>
        <w:rPr>
          <w:rFonts w:cs="Segoe UI"/>
          <w:sz w:val="20"/>
        </w:rPr>
      </w:pPr>
    </w:p>
    <w:p w14:paraId="00818583" w14:textId="77777777" w:rsidR="00B77EA7" w:rsidRPr="00F1587D" w:rsidRDefault="00B77EA7" w:rsidP="00F1587D">
      <w:pPr>
        <w:pStyle w:val="StandardInterreg"/>
        <w:rPr>
          <w:rFonts w:cs="Segoe UI"/>
          <w:sz w:val="20"/>
        </w:rPr>
      </w:pPr>
      <w:r w:rsidRPr="00F1587D">
        <w:rPr>
          <w:rFonts w:cs="Segoe UI"/>
          <w:sz w:val="20"/>
        </w:rPr>
        <w:t>Verwaltungsbehörde</w:t>
      </w:r>
    </w:p>
    <w:p w14:paraId="03EBACF7" w14:textId="77777777" w:rsidR="00B77EA7" w:rsidRPr="00F1587D" w:rsidRDefault="00B77EA7" w:rsidP="00F1587D">
      <w:pPr>
        <w:pStyle w:val="StandardInterreg"/>
        <w:rPr>
          <w:rFonts w:cs="Segoe UI"/>
          <w:sz w:val="20"/>
        </w:rPr>
      </w:pPr>
      <w:r w:rsidRPr="00F1587D">
        <w:rPr>
          <w:rFonts w:cs="Segoe UI"/>
          <w:sz w:val="20"/>
        </w:rPr>
        <w:t>Interreg VI Alpenrhein-Bodensee-Hochrhein</w:t>
      </w:r>
    </w:p>
    <w:p w14:paraId="03571FF4" w14:textId="77777777" w:rsidR="00B77EA7" w:rsidRPr="00F1587D" w:rsidRDefault="00B77EA7" w:rsidP="00F1587D">
      <w:pPr>
        <w:pStyle w:val="StandardInterreg"/>
        <w:rPr>
          <w:rFonts w:cs="Segoe UI"/>
          <w:sz w:val="20"/>
        </w:rPr>
      </w:pPr>
    </w:p>
    <w:p w14:paraId="407196A9" w14:textId="77777777" w:rsidR="00B77EA7" w:rsidRPr="00F1587D" w:rsidRDefault="00B77EA7" w:rsidP="00F1587D">
      <w:pPr>
        <w:pStyle w:val="StandardInterreg"/>
        <w:rPr>
          <w:rFonts w:cs="Segoe UI"/>
          <w:sz w:val="20"/>
        </w:rPr>
      </w:pPr>
      <w:r w:rsidRPr="00F1587D">
        <w:rPr>
          <w:rFonts w:cs="Segoe UI"/>
          <w:sz w:val="20"/>
        </w:rPr>
        <w:t>Stabsstelle Grenzüberschreitende Zusammenarbeit</w:t>
      </w:r>
    </w:p>
    <w:p w14:paraId="60ADA2BE" w14:textId="77777777" w:rsidR="00B77EA7" w:rsidRPr="00F1587D" w:rsidRDefault="00B77EA7" w:rsidP="00F1587D">
      <w:pPr>
        <w:pStyle w:val="StandardInterreg"/>
        <w:rPr>
          <w:rFonts w:cs="Segoe UI"/>
          <w:sz w:val="20"/>
        </w:rPr>
      </w:pPr>
      <w:r w:rsidRPr="00F1587D">
        <w:rPr>
          <w:rFonts w:cs="Segoe UI"/>
          <w:sz w:val="20"/>
        </w:rPr>
        <w:t>Regierungspräsidium Tübingen</w:t>
      </w:r>
    </w:p>
    <w:p w14:paraId="00493722" w14:textId="77777777" w:rsidR="00B77EA7" w:rsidRPr="00F1587D" w:rsidRDefault="00B77EA7" w:rsidP="00F1587D">
      <w:pPr>
        <w:pStyle w:val="StandardInterreg"/>
        <w:rPr>
          <w:rFonts w:cs="Segoe UI"/>
          <w:sz w:val="20"/>
        </w:rPr>
      </w:pPr>
      <w:r w:rsidRPr="00F1587D">
        <w:rPr>
          <w:rFonts w:cs="Segoe UI"/>
          <w:sz w:val="20"/>
        </w:rPr>
        <w:t>Konrad-Adenauer-Straße 20</w:t>
      </w:r>
    </w:p>
    <w:p w14:paraId="13D4BA3E" w14:textId="77777777" w:rsidR="00B77EA7" w:rsidRPr="00F1587D" w:rsidRDefault="00B77EA7" w:rsidP="00F1587D">
      <w:pPr>
        <w:pStyle w:val="StandardInterreg"/>
        <w:rPr>
          <w:rFonts w:cs="Segoe UI"/>
          <w:sz w:val="20"/>
        </w:rPr>
      </w:pPr>
      <w:r w:rsidRPr="00F1587D">
        <w:rPr>
          <w:rFonts w:cs="Segoe UI"/>
          <w:sz w:val="20"/>
        </w:rPr>
        <w:t>72072 Tübingen</w:t>
      </w:r>
    </w:p>
    <w:p w14:paraId="62F99A6A" w14:textId="77777777" w:rsidR="00B77EA7" w:rsidRPr="00F1587D" w:rsidRDefault="00B77EA7" w:rsidP="00F1587D">
      <w:pPr>
        <w:pStyle w:val="StandardInterreg"/>
        <w:rPr>
          <w:rFonts w:cs="Segoe UI"/>
          <w:sz w:val="20"/>
        </w:rPr>
      </w:pPr>
    </w:p>
    <w:p w14:paraId="1CA5BE11" w14:textId="77777777" w:rsidR="00B77EA7" w:rsidRPr="00F1587D" w:rsidRDefault="00B77EA7" w:rsidP="00F1587D">
      <w:pPr>
        <w:pStyle w:val="StandardInterreg"/>
        <w:rPr>
          <w:rFonts w:cs="Segoe UI"/>
          <w:sz w:val="20"/>
        </w:rPr>
      </w:pPr>
      <w:r w:rsidRPr="00F1587D">
        <w:rPr>
          <w:rFonts w:cs="Segoe UI"/>
          <w:sz w:val="20"/>
        </w:rPr>
        <w:t>T. +49 7071 757 17-7615</w:t>
      </w:r>
    </w:p>
    <w:p w14:paraId="1D794AE6" w14:textId="77777777" w:rsidR="00B77EA7" w:rsidRPr="00F1587D" w:rsidRDefault="00B77EA7" w:rsidP="00F1587D">
      <w:pPr>
        <w:pStyle w:val="StandardInterreg"/>
        <w:rPr>
          <w:rFonts w:cs="Segoe UI"/>
          <w:sz w:val="20"/>
        </w:rPr>
      </w:pPr>
      <w:r w:rsidRPr="00F1587D">
        <w:rPr>
          <w:rFonts w:cs="Segoe UI"/>
          <w:sz w:val="20"/>
        </w:rPr>
        <w:t xml:space="preserve">interreg@rpt.bwl.de  </w:t>
      </w:r>
    </w:p>
    <w:p w14:paraId="1353EBEA" w14:textId="0FBC95CC" w:rsidR="00DA3693" w:rsidRDefault="00DA3693" w:rsidP="00F1587D">
      <w:pPr>
        <w:overflowPunct/>
        <w:autoSpaceDE/>
        <w:autoSpaceDN/>
        <w:adjustRightInd/>
        <w:textAlignment w:val="auto"/>
        <w:rPr>
          <w:rFonts w:cs="Segoe UI"/>
          <w:sz w:val="16"/>
          <w:szCs w:val="16"/>
        </w:rPr>
      </w:pPr>
    </w:p>
    <w:p w14:paraId="50CB6310" w14:textId="04F4F2D8" w:rsidR="009D0BD8" w:rsidRDefault="009D0BD8" w:rsidP="00F1587D">
      <w:pPr>
        <w:overflowPunct/>
        <w:autoSpaceDE/>
        <w:autoSpaceDN/>
        <w:adjustRightInd/>
        <w:textAlignment w:val="auto"/>
        <w:rPr>
          <w:rFonts w:cs="Segoe UI"/>
          <w:sz w:val="16"/>
          <w:szCs w:val="16"/>
        </w:rPr>
      </w:pPr>
    </w:p>
    <w:p w14:paraId="44150157" w14:textId="70E75AC3" w:rsidR="009D0BD8" w:rsidRDefault="009D0BD8" w:rsidP="00F1587D">
      <w:pPr>
        <w:overflowPunct/>
        <w:autoSpaceDE/>
        <w:autoSpaceDN/>
        <w:adjustRightInd/>
        <w:textAlignment w:val="auto"/>
        <w:rPr>
          <w:rFonts w:cs="Segoe UI"/>
          <w:sz w:val="16"/>
          <w:szCs w:val="16"/>
        </w:rPr>
      </w:pPr>
    </w:p>
    <w:p w14:paraId="768DB508" w14:textId="759D0E10" w:rsidR="009D0BD8" w:rsidRDefault="009D0BD8" w:rsidP="00F1587D">
      <w:pPr>
        <w:pStyle w:val="berschrift1"/>
        <w:rPr>
          <w:rFonts w:cs="Segoe UI"/>
          <w:color w:val="2F5496" w:themeColor="accent5" w:themeShade="BF"/>
          <w:szCs w:val="40"/>
        </w:rPr>
      </w:pPr>
      <w:bookmarkStart w:id="0" w:name="_Toc114130332"/>
      <w:bookmarkStart w:id="1" w:name="_Toc127362780"/>
    </w:p>
    <w:p w14:paraId="253174C0" w14:textId="77777777" w:rsidR="009D0BD8" w:rsidRPr="009D0BD8" w:rsidRDefault="009D0BD8" w:rsidP="009D0BD8"/>
    <w:p w14:paraId="3FF1216D" w14:textId="15CD0D8E" w:rsidR="00B77EA7" w:rsidRPr="009D0BD8" w:rsidRDefault="00B77EA7" w:rsidP="009D0BD8">
      <w:pPr>
        <w:rPr>
          <w:rFonts w:cs="Segoe UI"/>
          <w:b/>
          <w:color w:val="2F5496" w:themeColor="accent5" w:themeShade="BF"/>
          <w:sz w:val="40"/>
          <w:szCs w:val="40"/>
        </w:rPr>
      </w:pPr>
      <w:r w:rsidRPr="009D0BD8">
        <w:rPr>
          <w:rFonts w:cs="Segoe UI"/>
          <w:b/>
          <w:color w:val="2F5496" w:themeColor="accent5" w:themeShade="BF"/>
          <w:sz w:val="40"/>
          <w:szCs w:val="40"/>
        </w:rPr>
        <w:lastRenderedPageBreak/>
        <w:t>Über d</w:t>
      </w:r>
      <w:bookmarkEnd w:id="0"/>
      <w:r w:rsidRPr="009D0BD8">
        <w:rPr>
          <w:rFonts w:cs="Segoe UI"/>
          <w:b/>
          <w:color w:val="2F5496" w:themeColor="accent5" w:themeShade="BF"/>
          <w:sz w:val="40"/>
          <w:szCs w:val="40"/>
        </w:rPr>
        <w:t>en Leitfaden</w:t>
      </w:r>
      <w:bookmarkEnd w:id="1"/>
    </w:p>
    <w:p w14:paraId="6488EF9C" w14:textId="77777777" w:rsidR="00DA3693" w:rsidRPr="00F1587D" w:rsidRDefault="00DA3693" w:rsidP="00F1587D">
      <w:pPr>
        <w:rPr>
          <w:rFonts w:eastAsia="Avenir Next Demi Bold" w:cs="Segoe UI"/>
          <w:kern w:val="28"/>
          <w:sz w:val="18"/>
          <w:szCs w:val="18"/>
          <w:u w:color="7030A0"/>
        </w:rPr>
      </w:pPr>
    </w:p>
    <w:p w14:paraId="7A787C82" w14:textId="77777777" w:rsidR="00C6275F" w:rsidRDefault="00BB469D" w:rsidP="00F1587D">
      <w:pPr>
        <w:pStyle w:val="StandardInterreg"/>
        <w:rPr>
          <w:rFonts w:cs="Segoe UI"/>
        </w:rPr>
      </w:pPr>
      <w:r w:rsidRPr="00F1587D">
        <w:rPr>
          <w:rFonts w:cs="Segoe UI"/>
        </w:rPr>
        <w:t>D</w:t>
      </w:r>
      <w:r w:rsidR="00DA3693" w:rsidRPr="00F1587D">
        <w:rPr>
          <w:rFonts w:cs="Segoe UI"/>
        </w:rPr>
        <w:t>ieser Leitfaden „</w:t>
      </w:r>
      <w:r w:rsidR="00A4628A">
        <w:rPr>
          <w:rFonts w:cs="Segoe UI"/>
          <w:b/>
        </w:rPr>
        <w:t>Skizzeneinreichung und Antragsstellung</w:t>
      </w:r>
      <w:r w:rsidR="00DA3693" w:rsidRPr="00F1587D">
        <w:rPr>
          <w:rFonts w:cs="Segoe UI"/>
        </w:rPr>
        <w:t xml:space="preserve">“ richtet sich an alle </w:t>
      </w:r>
      <w:r w:rsidR="00D07F9E" w:rsidRPr="00F1587D">
        <w:rPr>
          <w:rFonts w:cs="Segoe UI"/>
        </w:rPr>
        <w:t>Begünstigte des Interreg VI Programms Alpenrhein-Bodensee</w:t>
      </w:r>
      <w:r w:rsidR="00A4628A">
        <w:rPr>
          <w:rFonts w:cs="Segoe UI"/>
        </w:rPr>
        <w:t xml:space="preserve"> </w:t>
      </w:r>
      <w:r w:rsidR="00D07F9E" w:rsidRPr="00F1587D">
        <w:rPr>
          <w:rFonts w:cs="Segoe UI"/>
        </w:rPr>
        <w:t>Hochrhein</w:t>
      </w:r>
      <w:r w:rsidR="00C6275F">
        <w:rPr>
          <w:rFonts w:cs="Segoe UI"/>
        </w:rPr>
        <w:t xml:space="preserve"> und beschreibt den Weg von einer </w:t>
      </w:r>
    </w:p>
    <w:p w14:paraId="158B604A" w14:textId="1491AE1B" w:rsidR="00DA3693" w:rsidRPr="00F1587D" w:rsidRDefault="00C6275F" w:rsidP="00F1587D">
      <w:pPr>
        <w:pStyle w:val="StandardInterreg"/>
        <w:rPr>
          <w:rFonts w:cs="Segoe UI"/>
        </w:rPr>
      </w:pPr>
      <w:r>
        <w:rPr>
          <w:rFonts w:cs="Segoe UI"/>
        </w:rPr>
        <w:t>Projektidee bis zum Fördervertrag.</w:t>
      </w:r>
    </w:p>
    <w:p w14:paraId="2A166691" w14:textId="77777777" w:rsidR="00DA3693" w:rsidRPr="00F1587D" w:rsidRDefault="00DA3693" w:rsidP="00F1587D">
      <w:pPr>
        <w:pStyle w:val="StandardInterreg"/>
        <w:rPr>
          <w:rFonts w:cs="Segoe UI"/>
        </w:rPr>
      </w:pPr>
    </w:p>
    <w:p w14:paraId="615C6AF0" w14:textId="77777777" w:rsidR="00DA3693" w:rsidRPr="00F1587D" w:rsidRDefault="00DA3693" w:rsidP="00F1587D">
      <w:pPr>
        <w:pStyle w:val="StandardInterreg"/>
        <w:rPr>
          <w:rFonts w:cs="Segoe UI"/>
        </w:rPr>
      </w:pPr>
    </w:p>
    <w:p w14:paraId="317F5234" w14:textId="7712EE58" w:rsidR="00DA3693" w:rsidRPr="00F1587D" w:rsidRDefault="00DA3693" w:rsidP="00F1587D">
      <w:pPr>
        <w:pStyle w:val="StandardInterreg"/>
        <w:rPr>
          <w:rFonts w:cs="Segoe UI"/>
        </w:rPr>
      </w:pPr>
      <w:r w:rsidRPr="00F1587D">
        <w:rPr>
          <w:rFonts w:cs="Segoe UI"/>
        </w:rPr>
        <w:t>Mit dieser Förderperiode wurde für die Abwicklung von Interreg-Projekten auf EU-Seite das neue elektronische Monitoringsystem (Jems) eingeführt. Über dieses System laufen sowohl die Eingabe und Prüfung des Projektantrags als auch im Falle einer Genehmigung die Projektabrechnung und –prüfung. Die Zugangsdaten werden den Projektpartnern mit Sitz in der EU- und den Projektpartnern aus dem Fürstentum Liechtenstein zu gegebener Zeit zur Verfügung gestellt.</w:t>
      </w:r>
    </w:p>
    <w:p w14:paraId="2C4EA4A3" w14:textId="77777777" w:rsidR="00D07F9E" w:rsidRPr="00F1587D" w:rsidRDefault="00D07F9E" w:rsidP="00F1587D">
      <w:pPr>
        <w:pStyle w:val="StandardInterreg"/>
        <w:rPr>
          <w:rFonts w:cs="Segoe UI"/>
        </w:rPr>
      </w:pPr>
    </w:p>
    <w:p w14:paraId="7C8166A2" w14:textId="7268E8DF" w:rsidR="00DA3693" w:rsidRPr="00F1587D" w:rsidRDefault="00DA3693" w:rsidP="00F1587D">
      <w:pPr>
        <w:pStyle w:val="StandardInterreg"/>
        <w:rPr>
          <w:rFonts w:cs="Segoe UI"/>
        </w:rPr>
      </w:pPr>
      <w:r w:rsidRPr="00F1587D">
        <w:rPr>
          <w:rFonts w:cs="Segoe UI"/>
        </w:rPr>
        <w:t>Zur Bedienung und Handhabung dieser neuen elektronischen Systeme verweisen wir auf die entsprechenden Handbücher, Leitfäden und Links auf unserer Homepage.</w:t>
      </w:r>
    </w:p>
    <w:p w14:paraId="0B4B5B94" w14:textId="77777777" w:rsidR="00DA3693" w:rsidRPr="00F1587D" w:rsidRDefault="00DA3693" w:rsidP="00F1587D">
      <w:pPr>
        <w:pStyle w:val="StandardInterreg"/>
        <w:rPr>
          <w:rFonts w:cs="Segoe UI"/>
        </w:rPr>
      </w:pPr>
    </w:p>
    <w:p w14:paraId="67A9C0AB" w14:textId="77777777" w:rsidR="00D07F9E" w:rsidRPr="00F1587D" w:rsidRDefault="00D07F9E" w:rsidP="00F1587D">
      <w:pPr>
        <w:spacing w:after="240"/>
        <w:rPr>
          <w:rFonts w:cs="Segoe UI"/>
          <w:b/>
          <w:color w:val="2F5496" w:themeColor="accent5" w:themeShade="BF"/>
        </w:rPr>
      </w:pPr>
      <w:r w:rsidRPr="00F1587D">
        <w:rPr>
          <w:rFonts w:cs="Segoe UI"/>
          <w:b/>
          <w:color w:val="2F5496" w:themeColor="accent5" w:themeShade="BF"/>
        </w:rPr>
        <w:t>Maßgebliche Rechtsgrundlagen:</w:t>
      </w:r>
    </w:p>
    <w:p w14:paraId="76515442" w14:textId="77777777" w:rsidR="00D07F9E" w:rsidRPr="00F1587D" w:rsidRDefault="00D07F9E" w:rsidP="00F1587D">
      <w:pPr>
        <w:pStyle w:val="Listenabsatz"/>
        <w:numPr>
          <w:ilvl w:val="0"/>
          <w:numId w:val="18"/>
        </w:numPr>
        <w:rPr>
          <w:rFonts w:cs="Segoe UI"/>
          <w:sz w:val="22"/>
          <w:szCs w:val="22"/>
        </w:rPr>
      </w:pPr>
      <w:r w:rsidRPr="00F1587D">
        <w:rPr>
          <w:rFonts w:cs="Segoe UI"/>
          <w:sz w:val="22"/>
          <w:szCs w:val="22"/>
        </w:rPr>
        <w:t>EFRE-Verordnung: VO (EU) 2021/1058</w:t>
      </w:r>
    </w:p>
    <w:p w14:paraId="291A56A6" w14:textId="77777777" w:rsidR="00D07F9E" w:rsidRPr="00F1587D" w:rsidRDefault="00D07F9E" w:rsidP="00F1587D">
      <w:pPr>
        <w:pStyle w:val="Listenabsatz"/>
        <w:numPr>
          <w:ilvl w:val="0"/>
          <w:numId w:val="18"/>
        </w:numPr>
        <w:rPr>
          <w:rFonts w:cs="Segoe UI"/>
          <w:sz w:val="22"/>
          <w:szCs w:val="22"/>
        </w:rPr>
      </w:pPr>
      <w:r w:rsidRPr="00F1587D">
        <w:rPr>
          <w:rFonts w:cs="Segoe UI"/>
          <w:sz w:val="22"/>
          <w:szCs w:val="22"/>
        </w:rPr>
        <w:t>ETZ-Verordnung: VO (EU) 2021/1059</w:t>
      </w:r>
    </w:p>
    <w:p w14:paraId="727ADCB8" w14:textId="77777777" w:rsidR="00D07F9E" w:rsidRPr="00F1587D" w:rsidRDefault="00D07F9E" w:rsidP="00F1587D">
      <w:pPr>
        <w:pStyle w:val="Listenabsatz"/>
        <w:numPr>
          <w:ilvl w:val="0"/>
          <w:numId w:val="18"/>
        </w:numPr>
        <w:rPr>
          <w:rFonts w:cs="Segoe UI"/>
          <w:sz w:val="22"/>
          <w:szCs w:val="22"/>
        </w:rPr>
      </w:pPr>
      <w:r w:rsidRPr="00F1587D">
        <w:rPr>
          <w:rFonts w:cs="Segoe UI"/>
          <w:sz w:val="22"/>
          <w:szCs w:val="22"/>
        </w:rPr>
        <w:t>Dach-VO: VO (EU) 2021/1060</w:t>
      </w:r>
    </w:p>
    <w:p w14:paraId="6E726472" w14:textId="77777777" w:rsidR="00D07F9E" w:rsidRPr="00F1587D" w:rsidRDefault="00D07F9E" w:rsidP="00F1587D">
      <w:pPr>
        <w:rPr>
          <w:rFonts w:cs="Segoe UI"/>
          <w:b/>
          <w:color w:val="2F5496" w:themeColor="accent5" w:themeShade="BF"/>
        </w:rPr>
      </w:pPr>
    </w:p>
    <w:p w14:paraId="35844EF1" w14:textId="77777777" w:rsidR="00D07F9E" w:rsidRPr="00F1587D" w:rsidRDefault="00D07F9E" w:rsidP="00F1587D">
      <w:pPr>
        <w:rPr>
          <w:rFonts w:cs="Segoe UI"/>
          <w:b/>
          <w:color w:val="2F5496" w:themeColor="accent5" w:themeShade="BF"/>
        </w:rPr>
      </w:pPr>
      <w:r w:rsidRPr="00F1587D">
        <w:rPr>
          <w:rFonts w:cs="Segoe UI"/>
          <w:b/>
          <w:color w:val="2F5496" w:themeColor="accent5" w:themeShade="BF"/>
        </w:rPr>
        <w:t>Hinweis</w:t>
      </w:r>
    </w:p>
    <w:p w14:paraId="2FD55230" w14:textId="77777777" w:rsidR="00D07F9E" w:rsidRPr="00F1587D" w:rsidRDefault="00D07F9E" w:rsidP="00F1587D">
      <w:pPr>
        <w:rPr>
          <w:rFonts w:cs="Segoe UI"/>
          <w:b/>
          <w:color w:val="2F5496" w:themeColor="accent5" w:themeShade="BF"/>
          <w:sz w:val="22"/>
          <w:szCs w:val="22"/>
        </w:rPr>
      </w:pPr>
    </w:p>
    <w:p w14:paraId="54C91EA2" w14:textId="77777777" w:rsidR="00D07F9E" w:rsidRPr="00F1587D" w:rsidRDefault="00D07F9E" w:rsidP="00F1587D">
      <w:pPr>
        <w:pStyle w:val="StandardInterreg"/>
        <w:rPr>
          <w:rFonts w:cs="Segoe UI"/>
        </w:rPr>
      </w:pPr>
      <w:r w:rsidRPr="00F1587D">
        <w:rPr>
          <w:rFonts w:cs="Segoe UI"/>
        </w:rPr>
        <w:t>Soweit in diesem Leitfaden personenbezogene Begriffe verwendet werden, kommt ihnen keine geschlechtsspezifische Bedeutung zu. Sie sind bei der Anwendung auf bestimmte Personen in der jeweils geschlechtsspezifischen Form zu verwenden.</w:t>
      </w:r>
    </w:p>
    <w:p w14:paraId="42A9015F" w14:textId="77777777" w:rsidR="00D07F9E" w:rsidRPr="00F1587D" w:rsidRDefault="00D07F9E" w:rsidP="00F1587D">
      <w:pPr>
        <w:pStyle w:val="StandardInterreg"/>
        <w:rPr>
          <w:rFonts w:cs="Segoe UI"/>
        </w:rPr>
      </w:pPr>
    </w:p>
    <w:p w14:paraId="072B6719" w14:textId="3C098A75" w:rsidR="00DA3693" w:rsidRDefault="00D07F9E" w:rsidP="00F1587D">
      <w:pPr>
        <w:pStyle w:val="StandardInterreg"/>
        <w:rPr>
          <w:rFonts w:cs="Segoe UI"/>
        </w:rPr>
      </w:pPr>
      <w:r w:rsidRPr="00F1587D">
        <w:rPr>
          <w:rFonts w:cs="Segoe UI"/>
        </w:rPr>
        <w:t xml:space="preserve">Die im Leitfaden genannten Dokumente sind auf unserer Homepage </w:t>
      </w:r>
      <w:hyperlink r:id="rId8" w:history="1">
        <w:r w:rsidRPr="00F1587D">
          <w:rPr>
            <w:rStyle w:val="Hyperlink"/>
            <w:rFonts w:cs="Segoe UI"/>
          </w:rPr>
          <w:t>www.interreg.org</w:t>
        </w:r>
      </w:hyperlink>
      <w:r w:rsidRPr="00F1587D">
        <w:rPr>
          <w:rFonts w:cs="Segoe UI"/>
        </w:rPr>
        <w:t xml:space="preserve"> abrufbar.</w:t>
      </w:r>
    </w:p>
    <w:p w14:paraId="55118B76" w14:textId="77777777" w:rsidR="009D0BD8" w:rsidRPr="00F1587D" w:rsidRDefault="009D0BD8" w:rsidP="00F1587D">
      <w:pPr>
        <w:pStyle w:val="StandardInterreg"/>
        <w:rPr>
          <w:rFonts w:cs="Segoe UI"/>
        </w:rPr>
      </w:pPr>
    </w:p>
    <w:p w14:paraId="039C2781" w14:textId="77777777" w:rsidR="00DA3693" w:rsidRPr="00F1587D" w:rsidRDefault="00DA3693" w:rsidP="00F1587D">
      <w:pPr>
        <w:overflowPunct/>
        <w:autoSpaceDE/>
        <w:autoSpaceDN/>
        <w:adjustRightInd/>
        <w:textAlignment w:val="auto"/>
        <w:rPr>
          <w:rFonts w:cs="Segoe UI"/>
          <w:sz w:val="22"/>
        </w:rPr>
      </w:pPr>
    </w:p>
    <w:p w14:paraId="1BF01FDA" w14:textId="550B0999" w:rsidR="009D0BD8" w:rsidRDefault="009D0BD8"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237C247A" w14:textId="3C05E440" w:rsidR="00280E8D" w:rsidRDefault="00280E8D"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491242D7" w14:textId="43B95DD6" w:rsidR="00280E8D" w:rsidRDefault="00280E8D"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3951BC99" w14:textId="437519F4" w:rsidR="00280E8D" w:rsidRDefault="00280E8D"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7E71785C" w14:textId="7BC3E0BD" w:rsidR="00280E8D" w:rsidRDefault="00280E8D"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2491A8D3" w14:textId="77777777" w:rsidR="00280E8D" w:rsidRPr="00F1587D" w:rsidRDefault="00280E8D" w:rsidP="009D0BD8">
      <w:pPr>
        <w:keepNext/>
        <w:keepLines/>
        <w:overflowPunct/>
        <w:autoSpaceDE/>
        <w:autoSpaceDN/>
        <w:adjustRightInd/>
        <w:spacing w:before="480"/>
        <w:textAlignment w:val="auto"/>
        <w:rPr>
          <w:rFonts w:eastAsia="Arial Unicode MS" w:cs="Segoe UI"/>
          <w:color w:val="000000"/>
          <w:sz w:val="20"/>
          <w:u w:color="000000"/>
          <w:lang w:eastAsia="en-US"/>
        </w:rPr>
      </w:pPr>
    </w:p>
    <w:p w14:paraId="1EB82974" w14:textId="77777777" w:rsidR="00DA3693" w:rsidRPr="00F1587D" w:rsidRDefault="00DA3693" w:rsidP="00F1587D">
      <w:pPr>
        <w:overflowPunct/>
        <w:autoSpaceDE/>
        <w:autoSpaceDN/>
        <w:adjustRightInd/>
        <w:textAlignment w:val="auto"/>
        <w:rPr>
          <w:rFonts w:eastAsia="Arial Unicode MS" w:cs="Segoe UI"/>
          <w:color w:val="000000"/>
          <w:sz w:val="20"/>
          <w:u w:color="000000"/>
          <w:lang w:eastAsia="en-US"/>
        </w:rPr>
      </w:pPr>
    </w:p>
    <w:sdt>
      <w:sdtPr>
        <w:rPr>
          <w:rFonts w:ascii="Segoe UI" w:eastAsia="Times New Roman" w:hAnsi="Segoe UI" w:cs="Times New Roman"/>
          <w:color w:val="auto"/>
          <w:sz w:val="24"/>
          <w:szCs w:val="20"/>
        </w:rPr>
        <w:id w:val="-921335365"/>
        <w:docPartObj>
          <w:docPartGallery w:val="Table of Contents"/>
          <w:docPartUnique/>
        </w:docPartObj>
      </w:sdtPr>
      <w:sdtEndPr>
        <w:rPr>
          <w:b/>
          <w:bCs/>
        </w:rPr>
      </w:sdtEndPr>
      <w:sdtContent>
        <w:p w14:paraId="774BA9C4" w14:textId="2998C359" w:rsidR="009D0BD8" w:rsidRDefault="009D0BD8">
          <w:pPr>
            <w:pStyle w:val="Inhaltsverzeichnisberschrift"/>
          </w:pPr>
          <w:r>
            <w:t>Inhaltsverzeichnis</w:t>
          </w:r>
        </w:p>
        <w:p w14:paraId="3039CBB1" w14:textId="6B7C1998" w:rsidR="002066F7" w:rsidRDefault="009D0BD8">
          <w:pPr>
            <w:pStyle w:val="Verzeichnis1"/>
            <w:tabs>
              <w:tab w:val="left" w:pos="480"/>
              <w:tab w:val="right" w:leader="dot" w:pos="9680"/>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127886393" w:history="1">
            <w:r w:rsidR="002066F7" w:rsidRPr="001367E1">
              <w:rPr>
                <w:rStyle w:val="Hyperlink"/>
                <w:rFonts w:cs="Segoe UI"/>
                <w:noProof/>
              </w:rPr>
              <w:t>I.</w:t>
            </w:r>
            <w:r w:rsidR="002066F7">
              <w:rPr>
                <w:rFonts w:asciiTheme="minorHAnsi" w:eastAsiaTheme="minorEastAsia" w:hAnsiTheme="minorHAnsi" w:cstheme="minorBidi"/>
                <w:noProof/>
                <w:color w:val="auto"/>
                <w:szCs w:val="22"/>
              </w:rPr>
              <w:tab/>
            </w:r>
            <w:r w:rsidR="002066F7" w:rsidRPr="001367E1">
              <w:rPr>
                <w:rStyle w:val="Hyperlink"/>
                <w:rFonts w:cs="Segoe UI"/>
                <w:noProof/>
              </w:rPr>
              <w:t>Informationen zur Einreichung einer Projektskizze</w:t>
            </w:r>
            <w:r w:rsidR="002066F7">
              <w:rPr>
                <w:noProof/>
                <w:webHidden/>
              </w:rPr>
              <w:tab/>
            </w:r>
            <w:r w:rsidR="002066F7">
              <w:rPr>
                <w:noProof/>
                <w:webHidden/>
              </w:rPr>
              <w:fldChar w:fldCharType="begin"/>
            </w:r>
            <w:r w:rsidR="002066F7">
              <w:rPr>
                <w:noProof/>
                <w:webHidden/>
              </w:rPr>
              <w:instrText xml:space="preserve"> PAGEREF _Toc127886393 \h </w:instrText>
            </w:r>
            <w:r w:rsidR="002066F7">
              <w:rPr>
                <w:noProof/>
                <w:webHidden/>
              </w:rPr>
            </w:r>
            <w:r w:rsidR="002066F7">
              <w:rPr>
                <w:noProof/>
                <w:webHidden/>
              </w:rPr>
              <w:fldChar w:fldCharType="separate"/>
            </w:r>
            <w:r w:rsidR="002066F7">
              <w:rPr>
                <w:noProof/>
                <w:webHidden/>
              </w:rPr>
              <w:t>3</w:t>
            </w:r>
            <w:r w:rsidR="002066F7">
              <w:rPr>
                <w:noProof/>
                <w:webHidden/>
              </w:rPr>
              <w:fldChar w:fldCharType="end"/>
            </w:r>
          </w:hyperlink>
        </w:p>
        <w:p w14:paraId="3448025E" w14:textId="369BBA80"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394" w:history="1">
            <w:r w:rsidR="002066F7" w:rsidRPr="001367E1">
              <w:rPr>
                <w:rStyle w:val="Hyperlink"/>
                <w:noProof/>
              </w:rPr>
              <w:t>1.</w:t>
            </w:r>
            <w:r w:rsidR="002066F7">
              <w:rPr>
                <w:rFonts w:asciiTheme="minorHAnsi" w:eastAsiaTheme="minorEastAsia" w:hAnsiTheme="minorHAnsi" w:cstheme="minorBidi"/>
                <w:noProof/>
                <w:sz w:val="22"/>
                <w:szCs w:val="22"/>
              </w:rPr>
              <w:tab/>
            </w:r>
            <w:r w:rsidR="002066F7" w:rsidRPr="001367E1">
              <w:rPr>
                <w:rStyle w:val="Hyperlink"/>
                <w:noProof/>
                <w:kern w:val="28"/>
              </w:rPr>
              <w:t>Wer kann ein Projekt einreichen</w:t>
            </w:r>
            <w:r w:rsidR="002066F7">
              <w:rPr>
                <w:noProof/>
                <w:webHidden/>
              </w:rPr>
              <w:tab/>
            </w:r>
            <w:r w:rsidR="002066F7">
              <w:rPr>
                <w:noProof/>
                <w:webHidden/>
              </w:rPr>
              <w:fldChar w:fldCharType="begin"/>
            </w:r>
            <w:r w:rsidR="002066F7">
              <w:rPr>
                <w:noProof/>
                <w:webHidden/>
              </w:rPr>
              <w:instrText xml:space="preserve"> PAGEREF _Toc127886394 \h </w:instrText>
            </w:r>
            <w:r w:rsidR="002066F7">
              <w:rPr>
                <w:noProof/>
                <w:webHidden/>
              </w:rPr>
            </w:r>
            <w:r w:rsidR="002066F7">
              <w:rPr>
                <w:noProof/>
                <w:webHidden/>
              </w:rPr>
              <w:fldChar w:fldCharType="separate"/>
            </w:r>
            <w:r w:rsidR="002066F7">
              <w:rPr>
                <w:noProof/>
                <w:webHidden/>
              </w:rPr>
              <w:t>3</w:t>
            </w:r>
            <w:r w:rsidR="002066F7">
              <w:rPr>
                <w:noProof/>
                <w:webHidden/>
              </w:rPr>
              <w:fldChar w:fldCharType="end"/>
            </w:r>
          </w:hyperlink>
        </w:p>
        <w:p w14:paraId="498FAB69" w14:textId="1580DB25"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395" w:history="1">
            <w:r w:rsidR="002066F7" w:rsidRPr="001367E1">
              <w:rPr>
                <w:rStyle w:val="Hyperlink"/>
                <w:noProof/>
              </w:rPr>
              <w:t>2.</w:t>
            </w:r>
            <w:r w:rsidR="002066F7">
              <w:rPr>
                <w:rFonts w:asciiTheme="minorHAnsi" w:eastAsiaTheme="minorEastAsia" w:hAnsiTheme="minorHAnsi" w:cstheme="minorBidi"/>
                <w:noProof/>
                <w:sz w:val="22"/>
                <w:szCs w:val="22"/>
              </w:rPr>
              <w:tab/>
            </w:r>
            <w:r w:rsidR="002066F7" w:rsidRPr="001367E1">
              <w:rPr>
                <w:rStyle w:val="Hyperlink"/>
                <w:noProof/>
                <w:kern w:val="28"/>
              </w:rPr>
              <w:t>Wie reicht man eine Projektidee ein?</w:t>
            </w:r>
            <w:r w:rsidR="002066F7">
              <w:rPr>
                <w:noProof/>
                <w:webHidden/>
              </w:rPr>
              <w:tab/>
            </w:r>
            <w:r w:rsidR="002066F7">
              <w:rPr>
                <w:noProof/>
                <w:webHidden/>
              </w:rPr>
              <w:fldChar w:fldCharType="begin"/>
            </w:r>
            <w:r w:rsidR="002066F7">
              <w:rPr>
                <w:noProof/>
                <w:webHidden/>
              </w:rPr>
              <w:instrText xml:space="preserve"> PAGEREF _Toc127886395 \h </w:instrText>
            </w:r>
            <w:r w:rsidR="002066F7">
              <w:rPr>
                <w:noProof/>
                <w:webHidden/>
              </w:rPr>
            </w:r>
            <w:r w:rsidR="002066F7">
              <w:rPr>
                <w:noProof/>
                <w:webHidden/>
              </w:rPr>
              <w:fldChar w:fldCharType="separate"/>
            </w:r>
            <w:r w:rsidR="002066F7">
              <w:rPr>
                <w:noProof/>
                <w:webHidden/>
              </w:rPr>
              <w:t>4</w:t>
            </w:r>
            <w:r w:rsidR="002066F7">
              <w:rPr>
                <w:noProof/>
                <w:webHidden/>
              </w:rPr>
              <w:fldChar w:fldCharType="end"/>
            </w:r>
          </w:hyperlink>
        </w:p>
        <w:p w14:paraId="27AFBE20" w14:textId="7981FDC6" w:rsidR="002066F7" w:rsidRDefault="00855C52">
          <w:pPr>
            <w:pStyle w:val="Verzeichnis1"/>
            <w:tabs>
              <w:tab w:val="left" w:pos="480"/>
              <w:tab w:val="right" w:leader="dot" w:pos="9680"/>
            </w:tabs>
            <w:rPr>
              <w:rFonts w:asciiTheme="minorHAnsi" w:eastAsiaTheme="minorEastAsia" w:hAnsiTheme="minorHAnsi" w:cstheme="minorBidi"/>
              <w:noProof/>
              <w:color w:val="auto"/>
              <w:szCs w:val="22"/>
            </w:rPr>
          </w:pPr>
          <w:hyperlink w:anchor="_Toc127886396" w:history="1">
            <w:r w:rsidR="002066F7" w:rsidRPr="001367E1">
              <w:rPr>
                <w:rStyle w:val="Hyperlink"/>
                <w:rFonts w:cs="Segoe UI"/>
                <w:noProof/>
              </w:rPr>
              <w:t>II.</w:t>
            </w:r>
            <w:r w:rsidR="002066F7">
              <w:rPr>
                <w:rFonts w:asciiTheme="minorHAnsi" w:eastAsiaTheme="minorEastAsia" w:hAnsiTheme="minorHAnsi" w:cstheme="minorBidi"/>
                <w:noProof/>
                <w:color w:val="auto"/>
                <w:szCs w:val="22"/>
              </w:rPr>
              <w:tab/>
            </w:r>
            <w:r w:rsidR="002066F7" w:rsidRPr="001367E1">
              <w:rPr>
                <w:rStyle w:val="Hyperlink"/>
                <w:rFonts w:cs="Segoe UI"/>
                <w:noProof/>
              </w:rPr>
              <w:t>Informationen zur Antragsstellung</w:t>
            </w:r>
            <w:r w:rsidR="002066F7">
              <w:rPr>
                <w:noProof/>
                <w:webHidden/>
              </w:rPr>
              <w:tab/>
            </w:r>
            <w:r w:rsidR="002066F7">
              <w:rPr>
                <w:noProof/>
                <w:webHidden/>
              </w:rPr>
              <w:fldChar w:fldCharType="begin"/>
            </w:r>
            <w:r w:rsidR="002066F7">
              <w:rPr>
                <w:noProof/>
                <w:webHidden/>
              </w:rPr>
              <w:instrText xml:space="preserve"> PAGEREF _Toc127886396 \h </w:instrText>
            </w:r>
            <w:r w:rsidR="002066F7">
              <w:rPr>
                <w:noProof/>
                <w:webHidden/>
              </w:rPr>
            </w:r>
            <w:r w:rsidR="002066F7">
              <w:rPr>
                <w:noProof/>
                <w:webHidden/>
              </w:rPr>
              <w:fldChar w:fldCharType="separate"/>
            </w:r>
            <w:r w:rsidR="002066F7">
              <w:rPr>
                <w:noProof/>
                <w:webHidden/>
              </w:rPr>
              <w:t>4</w:t>
            </w:r>
            <w:r w:rsidR="002066F7">
              <w:rPr>
                <w:noProof/>
                <w:webHidden/>
              </w:rPr>
              <w:fldChar w:fldCharType="end"/>
            </w:r>
          </w:hyperlink>
        </w:p>
        <w:p w14:paraId="1C1DA972" w14:textId="1939355E"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397" w:history="1">
            <w:r w:rsidR="002066F7" w:rsidRPr="001367E1">
              <w:rPr>
                <w:rStyle w:val="Hyperlink"/>
                <w:noProof/>
              </w:rPr>
              <w:t>1.</w:t>
            </w:r>
            <w:r w:rsidR="002066F7">
              <w:rPr>
                <w:rFonts w:asciiTheme="minorHAnsi" w:eastAsiaTheme="minorEastAsia" w:hAnsiTheme="minorHAnsi" w:cstheme="minorBidi"/>
                <w:noProof/>
                <w:sz w:val="22"/>
                <w:szCs w:val="22"/>
              </w:rPr>
              <w:tab/>
            </w:r>
            <w:r w:rsidR="002066F7" w:rsidRPr="001367E1">
              <w:rPr>
                <w:rStyle w:val="Hyperlink"/>
                <w:noProof/>
                <w:kern w:val="28"/>
              </w:rPr>
              <w:t>Wie ist der Antrag einzureichen?</w:t>
            </w:r>
            <w:r w:rsidR="002066F7">
              <w:rPr>
                <w:noProof/>
                <w:webHidden/>
              </w:rPr>
              <w:tab/>
            </w:r>
            <w:r w:rsidR="002066F7">
              <w:rPr>
                <w:noProof/>
                <w:webHidden/>
              </w:rPr>
              <w:fldChar w:fldCharType="begin"/>
            </w:r>
            <w:r w:rsidR="002066F7">
              <w:rPr>
                <w:noProof/>
                <w:webHidden/>
              </w:rPr>
              <w:instrText xml:space="preserve"> PAGEREF _Toc127886397 \h </w:instrText>
            </w:r>
            <w:r w:rsidR="002066F7">
              <w:rPr>
                <w:noProof/>
                <w:webHidden/>
              </w:rPr>
            </w:r>
            <w:r w:rsidR="002066F7">
              <w:rPr>
                <w:noProof/>
                <w:webHidden/>
              </w:rPr>
              <w:fldChar w:fldCharType="separate"/>
            </w:r>
            <w:r w:rsidR="002066F7">
              <w:rPr>
                <w:noProof/>
                <w:webHidden/>
              </w:rPr>
              <w:t>4</w:t>
            </w:r>
            <w:r w:rsidR="002066F7">
              <w:rPr>
                <w:noProof/>
                <w:webHidden/>
              </w:rPr>
              <w:fldChar w:fldCharType="end"/>
            </w:r>
          </w:hyperlink>
        </w:p>
        <w:p w14:paraId="38FA2965" w14:textId="6EE78503"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398" w:history="1">
            <w:r w:rsidR="002066F7" w:rsidRPr="001367E1">
              <w:rPr>
                <w:rStyle w:val="Hyperlink"/>
                <w:noProof/>
              </w:rPr>
              <w:t>2.</w:t>
            </w:r>
            <w:r w:rsidR="002066F7">
              <w:rPr>
                <w:rFonts w:asciiTheme="minorHAnsi" w:eastAsiaTheme="minorEastAsia" w:hAnsiTheme="minorHAnsi" w:cstheme="minorBidi"/>
                <w:noProof/>
                <w:sz w:val="22"/>
                <w:szCs w:val="22"/>
              </w:rPr>
              <w:tab/>
            </w:r>
            <w:r w:rsidR="002066F7" w:rsidRPr="001367E1">
              <w:rPr>
                <w:rStyle w:val="Hyperlink"/>
                <w:noProof/>
                <w:kern w:val="28"/>
              </w:rPr>
              <w:t>Was versteht man unter einem Lead-Partner?</w:t>
            </w:r>
            <w:r w:rsidR="002066F7">
              <w:rPr>
                <w:noProof/>
                <w:webHidden/>
              </w:rPr>
              <w:tab/>
            </w:r>
            <w:r w:rsidR="002066F7">
              <w:rPr>
                <w:noProof/>
                <w:webHidden/>
              </w:rPr>
              <w:fldChar w:fldCharType="begin"/>
            </w:r>
            <w:r w:rsidR="002066F7">
              <w:rPr>
                <w:noProof/>
                <w:webHidden/>
              </w:rPr>
              <w:instrText xml:space="preserve"> PAGEREF _Toc127886398 \h </w:instrText>
            </w:r>
            <w:r w:rsidR="002066F7">
              <w:rPr>
                <w:noProof/>
                <w:webHidden/>
              </w:rPr>
            </w:r>
            <w:r w:rsidR="002066F7">
              <w:rPr>
                <w:noProof/>
                <w:webHidden/>
              </w:rPr>
              <w:fldChar w:fldCharType="separate"/>
            </w:r>
            <w:r w:rsidR="002066F7">
              <w:rPr>
                <w:noProof/>
                <w:webHidden/>
              </w:rPr>
              <w:t>5</w:t>
            </w:r>
            <w:r w:rsidR="002066F7">
              <w:rPr>
                <w:noProof/>
                <w:webHidden/>
              </w:rPr>
              <w:fldChar w:fldCharType="end"/>
            </w:r>
          </w:hyperlink>
        </w:p>
        <w:p w14:paraId="7012DD42" w14:textId="6C646A9B"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399" w:history="1">
            <w:r w:rsidR="002066F7" w:rsidRPr="001367E1">
              <w:rPr>
                <w:rStyle w:val="Hyperlink"/>
                <w:noProof/>
              </w:rPr>
              <w:t>3.</w:t>
            </w:r>
            <w:r w:rsidR="002066F7">
              <w:rPr>
                <w:rFonts w:asciiTheme="minorHAnsi" w:eastAsiaTheme="minorEastAsia" w:hAnsiTheme="minorHAnsi" w:cstheme="minorBidi"/>
                <w:noProof/>
                <w:sz w:val="22"/>
                <w:szCs w:val="22"/>
              </w:rPr>
              <w:tab/>
            </w:r>
            <w:r w:rsidR="002066F7" w:rsidRPr="001367E1">
              <w:rPr>
                <w:rStyle w:val="Hyperlink"/>
                <w:noProof/>
                <w:kern w:val="28"/>
              </w:rPr>
              <w:t>Wer kann Lead-Partner werden?</w:t>
            </w:r>
            <w:r w:rsidR="002066F7">
              <w:rPr>
                <w:noProof/>
                <w:webHidden/>
              </w:rPr>
              <w:tab/>
            </w:r>
            <w:r w:rsidR="002066F7">
              <w:rPr>
                <w:noProof/>
                <w:webHidden/>
              </w:rPr>
              <w:fldChar w:fldCharType="begin"/>
            </w:r>
            <w:r w:rsidR="002066F7">
              <w:rPr>
                <w:noProof/>
                <w:webHidden/>
              </w:rPr>
              <w:instrText xml:space="preserve"> PAGEREF _Toc127886399 \h </w:instrText>
            </w:r>
            <w:r w:rsidR="002066F7">
              <w:rPr>
                <w:noProof/>
                <w:webHidden/>
              </w:rPr>
            </w:r>
            <w:r w:rsidR="002066F7">
              <w:rPr>
                <w:noProof/>
                <w:webHidden/>
              </w:rPr>
              <w:fldChar w:fldCharType="separate"/>
            </w:r>
            <w:r w:rsidR="002066F7">
              <w:rPr>
                <w:noProof/>
                <w:webHidden/>
              </w:rPr>
              <w:t>5</w:t>
            </w:r>
            <w:r w:rsidR="002066F7">
              <w:rPr>
                <w:noProof/>
                <w:webHidden/>
              </w:rPr>
              <w:fldChar w:fldCharType="end"/>
            </w:r>
          </w:hyperlink>
        </w:p>
        <w:p w14:paraId="1EBF1774" w14:textId="62EA1D33"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0" w:history="1">
            <w:r w:rsidR="002066F7" w:rsidRPr="001367E1">
              <w:rPr>
                <w:rStyle w:val="Hyperlink"/>
                <w:noProof/>
              </w:rPr>
              <w:t>4.</w:t>
            </w:r>
            <w:r w:rsidR="002066F7">
              <w:rPr>
                <w:rFonts w:asciiTheme="minorHAnsi" w:eastAsiaTheme="minorEastAsia" w:hAnsiTheme="minorHAnsi" w:cstheme="minorBidi"/>
                <w:noProof/>
                <w:sz w:val="22"/>
                <w:szCs w:val="22"/>
              </w:rPr>
              <w:tab/>
            </w:r>
            <w:r w:rsidR="002066F7" w:rsidRPr="001367E1">
              <w:rPr>
                <w:rStyle w:val="Hyperlink"/>
                <w:noProof/>
                <w:kern w:val="28"/>
              </w:rPr>
              <w:t>Welche Anforderungen werden an den Lead-Partner gestellt?</w:t>
            </w:r>
            <w:r w:rsidR="002066F7">
              <w:rPr>
                <w:noProof/>
                <w:webHidden/>
              </w:rPr>
              <w:tab/>
            </w:r>
            <w:r w:rsidR="002066F7">
              <w:rPr>
                <w:noProof/>
                <w:webHidden/>
              </w:rPr>
              <w:fldChar w:fldCharType="begin"/>
            </w:r>
            <w:r w:rsidR="002066F7">
              <w:rPr>
                <w:noProof/>
                <w:webHidden/>
              </w:rPr>
              <w:instrText xml:space="preserve"> PAGEREF _Toc127886400 \h </w:instrText>
            </w:r>
            <w:r w:rsidR="002066F7">
              <w:rPr>
                <w:noProof/>
                <w:webHidden/>
              </w:rPr>
            </w:r>
            <w:r w:rsidR="002066F7">
              <w:rPr>
                <w:noProof/>
                <w:webHidden/>
              </w:rPr>
              <w:fldChar w:fldCharType="separate"/>
            </w:r>
            <w:r w:rsidR="002066F7">
              <w:rPr>
                <w:noProof/>
                <w:webHidden/>
              </w:rPr>
              <w:t>5</w:t>
            </w:r>
            <w:r w:rsidR="002066F7">
              <w:rPr>
                <w:noProof/>
                <w:webHidden/>
              </w:rPr>
              <w:fldChar w:fldCharType="end"/>
            </w:r>
          </w:hyperlink>
        </w:p>
        <w:p w14:paraId="23F374F7" w14:textId="2C260C03"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1" w:history="1">
            <w:r w:rsidR="002066F7" w:rsidRPr="001367E1">
              <w:rPr>
                <w:rStyle w:val="Hyperlink"/>
                <w:noProof/>
              </w:rPr>
              <w:t>5.</w:t>
            </w:r>
            <w:r w:rsidR="002066F7">
              <w:rPr>
                <w:rFonts w:asciiTheme="minorHAnsi" w:eastAsiaTheme="minorEastAsia" w:hAnsiTheme="minorHAnsi" w:cstheme="minorBidi"/>
                <w:noProof/>
                <w:sz w:val="22"/>
                <w:szCs w:val="22"/>
              </w:rPr>
              <w:tab/>
            </w:r>
            <w:r w:rsidR="002066F7" w:rsidRPr="001367E1">
              <w:rPr>
                <w:rStyle w:val="Hyperlink"/>
                <w:noProof/>
                <w:kern w:val="28"/>
              </w:rPr>
              <w:t>Welche Verpflichtungen haben die Projektpartner?</w:t>
            </w:r>
            <w:r w:rsidR="002066F7">
              <w:rPr>
                <w:noProof/>
                <w:webHidden/>
              </w:rPr>
              <w:tab/>
            </w:r>
            <w:r w:rsidR="002066F7">
              <w:rPr>
                <w:noProof/>
                <w:webHidden/>
              </w:rPr>
              <w:fldChar w:fldCharType="begin"/>
            </w:r>
            <w:r w:rsidR="002066F7">
              <w:rPr>
                <w:noProof/>
                <w:webHidden/>
              </w:rPr>
              <w:instrText xml:space="preserve"> PAGEREF _Toc127886401 \h </w:instrText>
            </w:r>
            <w:r w:rsidR="002066F7">
              <w:rPr>
                <w:noProof/>
                <w:webHidden/>
              </w:rPr>
            </w:r>
            <w:r w:rsidR="002066F7">
              <w:rPr>
                <w:noProof/>
                <w:webHidden/>
              </w:rPr>
              <w:fldChar w:fldCharType="separate"/>
            </w:r>
            <w:r w:rsidR="002066F7">
              <w:rPr>
                <w:noProof/>
                <w:webHidden/>
              </w:rPr>
              <w:t>6</w:t>
            </w:r>
            <w:r w:rsidR="002066F7">
              <w:rPr>
                <w:noProof/>
                <w:webHidden/>
              </w:rPr>
              <w:fldChar w:fldCharType="end"/>
            </w:r>
          </w:hyperlink>
        </w:p>
        <w:p w14:paraId="4DDAE792" w14:textId="09F127F3"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2" w:history="1">
            <w:r w:rsidR="002066F7" w:rsidRPr="001367E1">
              <w:rPr>
                <w:rStyle w:val="Hyperlink"/>
                <w:noProof/>
              </w:rPr>
              <w:t>6.</w:t>
            </w:r>
            <w:r w:rsidR="002066F7">
              <w:rPr>
                <w:rFonts w:asciiTheme="minorHAnsi" w:eastAsiaTheme="minorEastAsia" w:hAnsiTheme="minorHAnsi" w:cstheme="minorBidi"/>
                <w:noProof/>
                <w:sz w:val="22"/>
                <w:szCs w:val="22"/>
              </w:rPr>
              <w:tab/>
            </w:r>
            <w:r w:rsidR="002066F7" w:rsidRPr="001367E1">
              <w:rPr>
                <w:rStyle w:val="Hyperlink"/>
                <w:noProof/>
                <w:kern w:val="28"/>
              </w:rPr>
              <w:t>Was ist eine Partnerschaftsvereinbarung?</w:t>
            </w:r>
            <w:r w:rsidR="002066F7">
              <w:rPr>
                <w:noProof/>
                <w:webHidden/>
              </w:rPr>
              <w:tab/>
            </w:r>
            <w:r w:rsidR="002066F7">
              <w:rPr>
                <w:noProof/>
                <w:webHidden/>
              </w:rPr>
              <w:fldChar w:fldCharType="begin"/>
            </w:r>
            <w:r w:rsidR="002066F7">
              <w:rPr>
                <w:noProof/>
                <w:webHidden/>
              </w:rPr>
              <w:instrText xml:space="preserve"> PAGEREF _Toc127886402 \h </w:instrText>
            </w:r>
            <w:r w:rsidR="002066F7">
              <w:rPr>
                <w:noProof/>
                <w:webHidden/>
              </w:rPr>
            </w:r>
            <w:r w:rsidR="002066F7">
              <w:rPr>
                <w:noProof/>
                <w:webHidden/>
              </w:rPr>
              <w:fldChar w:fldCharType="separate"/>
            </w:r>
            <w:r w:rsidR="002066F7">
              <w:rPr>
                <w:noProof/>
                <w:webHidden/>
              </w:rPr>
              <w:t>7</w:t>
            </w:r>
            <w:r w:rsidR="002066F7">
              <w:rPr>
                <w:noProof/>
                <w:webHidden/>
              </w:rPr>
              <w:fldChar w:fldCharType="end"/>
            </w:r>
          </w:hyperlink>
        </w:p>
        <w:p w14:paraId="61F29C96" w14:textId="6F54BC3C"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3" w:history="1">
            <w:r w:rsidR="002066F7" w:rsidRPr="001367E1">
              <w:rPr>
                <w:rStyle w:val="Hyperlink"/>
                <w:noProof/>
              </w:rPr>
              <w:t>7.</w:t>
            </w:r>
            <w:r w:rsidR="002066F7">
              <w:rPr>
                <w:rFonts w:asciiTheme="minorHAnsi" w:eastAsiaTheme="minorEastAsia" w:hAnsiTheme="minorHAnsi" w:cstheme="minorBidi"/>
                <w:noProof/>
                <w:sz w:val="22"/>
                <w:szCs w:val="22"/>
              </w:rPr>
              <w:tab/>
            </w:r>
            <w:r w:rsidR="002066F7" w:rsidRPr="001367E1">
              <w:rPr>
                <w:rStyle w:val="Hyperlink"/>
                <w:noProof/>
                <w:kern w:val="28"/>
              </w:rPr>
              <w:t>Wann kann ein Projekt beginnen und wie lange kann es dauern?</w:t>
            </w:r>
            <w:r w:rsidR="002066F7">
              <w:rPr>
                <w:noProof/>
                <w:webHidden/>
              </w:rPr>
              <w:tab/>
            </w:r>
            <w:r w:rsidR="002066F7">
              <w:rPr>
                <w:noProof/>
                <w:webHidden/>
              </w:rPr>
              <w:fldChar w:fldCharType="begin"/>
            </w:r>
            <w:r w:rsidR="002066F7">
              <w:rPr>
                <w:noProof/>
                <w:webHidden/>
              </w:rPr>
              <w:instrText xml:space="preserve"> PAGEREF _Toc127886403 \h </w:instrText>
            </w:r>
            <w:r w:rsidR="002066F7">
              <w:rPr>
                <w:noProof/>
                <w:webHidden/>
              </w:rPr>
            </w:r>
            <w:r w:rsidR="002066F7">
              <w:rPr>
                <w:noProof/>
                <w:webHidden/>
              </w:rPr>
              <w:fldChar w:fldCharType="separate"/>
            </w:r>
            <w:r w:rsidR="002066F7">
              <w:rPr>
                <w:noProof/>
                <w:webHidden/>
              </w:rPr>
              <w:t>7</w:t>
            </w:r>
            <w:r w:rsidR="002066F7">
              <w:rPr>
                <w:noProof/>
                <w:webHidden/>
              </w:rPr>
              <w:fldChar w:fldCharType="end"/>
            </w:r>
          </w:hyperlink>
        </w:p>
        <w:p w14:paraId="336E0A73" w14:textId="0837C1F3"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4" w:history="1">
            <w:r w:rsidR="002066F7" w:rsidRPr="001367E1">
              <w:rPr>
                <w:rStyle w:val="Hyperlink"/>
                <w:noProof/>
              </w:rPr>
              <w:t>8.</w:t>
            </w:r>
            <w:r w:rsidR="002066F7">
              <w:rPr>
                <w:rFonts w:asciiTheme="minorHAnsi" w:eastAsiaTheme="minorEastAsia" w:hAnsiTheme="minorHAnsi" w:cstheme="minorBidi"/>
                <w:noProof/>
                <w:sz w:val="22"/>
                <w:szCs w:val="22"/>
              </w:rPr>
              <w:tab/>
            </w:r>
            <w:r w:rsidR="002066F7" w:rsidRPr="001367E1">
              <w:rPr>
                <w:rStyle w:val="Hyperlink"/>
                <w:noProof/>
                <w:kern w:val="28"/>
              </w:rPr>
              <w:t>Was ist ein Fördervertrag?</w:t>
            </w:r>
            <w:r w:rsidR="002066F7">
              <w:rPr>
                <w:noProof/>
                <w:webHidden/>
              </w:rPr>
              <w:tab/>
            </w:r>
            <w:r w:rsidR="002066F7">
              <w:rPr>
                <w:noProof/>
                <w:webHidden/>
              </w:rPr>
              <w:fldChar w:fldCharType="begin"/>
            </w:r>
            <w:r w:rsidR="002066F7">
              <w:rPr>
                <w:noProof/>
                <w:webHidden/>
              </w:rPr>
              <w:instrText xml:space="preserve"> PAGEREF _Toc127886404 \h </w:instrText>
            </w:r>
            <w:r w:rsidR="002066F7">
              <w:rPr>
                <w:noProof/>
                <w:webHidden/>
              </w:rPr>
            </w:r>
            <w:r w:rsidR="002066F7">
              <w:rPr>
                <w:noProof/>
                <w:webHidden/>
              </w:rPr>
              <w:fldChar w:fldCharType="separate"/>
            </w:r>
            <w:r w:rsidR="002066F7">
              <w:rPr>
                <w:noProof/>
                <w:webHidden/>
              </w:rPr>
              <w:t>7</w:t>
            </w:r>
            <w:r w:rsidR="002066F7">
              <w:rPr>
                <w:noProof/>
                <w:webHidden/>
              </w:rPr>
              <w:fldChar w:fldCharType="end"/>
            </w:r>
          </w:hyperlink>
        </w:p>
        <w:p w14:paraId="1F939D18" w14:textId="7B01741C" w:rsidR="002066F7" w:rsidRDefault="00855C52">
          <w:pPr>
            <w:pStyle w:val="Verzeichnis2"/>
            <w:tabs>
              <w:tab w:val="left" w:pos="660"/>
              <w:tab w:val="right" w:leader="dot" w:pos="9680"/>
            </w:tabs>
            <w:rPr>
              <w:rFonts w:asciiTheme="minorHAnsi" w:eastAsiaTheme="minorEastAsia" w:hAnsiTheme="minorHAnsi" w:cstheme="minorBidi"/>
              <w:noProof/>
              <w:sz w:val="22"/>
              <w:szCs w:val="22"/>
            </w:rPr>
          </w:pPr>
          <w:hyperlink w:anchor="_Toc127886405" w:history="1">
            <w:r w:rsidR="002066F7" w:rsidRPr="001367E1">
              <w:rPr>
                <w:rStyle w:val="Hyperlink"/>
                <w:noProof/>
              </w:rPr>
              <w:t>9.</w:t>
            </w:r>
            <w:r w:rsidR="002066F7">
              <w:rPr>
                <w:rFonts w:asciiTheme="minorHAnsi" w:eastAsiaTheme="minorEastAsia" w:hAnsiTheme="minorHAnsi" w:cstheme="minorBidi"/>
                <w:noProof/>
                <w:sz w:val="22"/>
                <w:szCs w:val="22"/>
              </w:rPr>
              <w:tab/>
            </w:r>
            <w:r w:rsidR="002066F7" w:rsidRPr="001367E1">
              <w:rPr>
                <w:rStyle w:val="Hyperlink"/>
                <w:noProof/>
                <w:kern w:val="28"/>
              </w:rPr>
              <w:t>Nach welchen Kriterien werden die Projekte ausgewählt?</w:t>
            </w:r>
            <w:r w:rsidR="002066F7">
              <w:rPr>
                <w:noProof/>
                <w:webHidden/>
              </w:rPr>
              <w:tab/>
            </w:r>
            <w:r w:rsidR="002066F7">
              <w:rPr>
                <w:noProof/>
                <w:webHidden/>
              </w:rPr>
              <w:fldChar w:fldCharType="begin"/>
            </w:r>
            <w:r w:rsidR="002066F7">
              <w:rPr>
                <w:noProof/>
                <w:webHidden/>
              </w:rPr>
              <w:instrText xml:space="preserve"> PAGEREF _Toc127886405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7CFE67D9" w14:textId="01C510E6"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06" w:history="1">
            <w:r w:rsidR="002066F7" w:rsidRPr="001367E1">
              <w:rPr>
                <w:rStyle w:val="Hyperlink"/>
                <w:noProof/>
              </w:rPr>
              <w:t>10.</w:t>
            </w:r>
            <w:r w:rsidR="002066F7">
              <w:rPr>
                <w:rFonts w:asciiTheme="minorHAnsi" w:eastAsiaTheme="minorEastAsia" w:hAnsiTheme="minorHAnsi" w:cstheme="minorBidi"/>
                <w:noProof/>
                <w:sz w:val="22"/>
                <w:szCs w:val="22"/>
              </w:rPr>
              <w:tab/>
            </w:r>
            <w:r w:rsidR="002066F7" w:rsidRPr="001367E1">
              <w:rPr>
                <w:rStyle w:val="Hyperlink"/>
                <w:noProof/>
                <w:kern w:val="28"/>
              </w:rPr>
              <w:t>Kann ein Projekt im Rahmen eines anderen EU-Förderprogramms gleichzeitig gefördert werden?</w:t>
            </w:r>
            <w:r w:rsidR="002066F7">
              <w:rPr>
                <w:noProof/>
                <w:webHidden/>
              </w:rPr>
              <w:tab/>
            </w:r>
            <w:r w:rsidR="002066F7">
              <w:rPr>
                <w:noProof/>
                <w:webHidden/>
              </w:rPr>
              <w:fldChar w:fldCharType="begin"/>
            </w:r>
            <w:r w:rsidR="002066F7">
              <w:rPr>
                <w:noProof/>
                <w:webHidden/>
              </w:rPr>
              <w:instrText xml:space="preserve"> PAGEREF _Toc127886406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46E2F0A2" w14:textId="48F62C45"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07" w:history="1">
            <w:r w:rsidR="002066F7" w:rsidRPr="001367E1">
              <w:rPr>
                <w:rStyle w:val="Hyperlink"/>
                <w:noProof/>
              </w:rPr>
              <w:t>11.</w:t>
            </w:r>
            <w:r w:rsidR="002066F7">
              <w:rPr>
                <w:rFonts w:asciiTheme="minorHAnsi" w:eastAsiaTheme="minorEastAsia" w:hAnsiTheme="minorHAnsi" w:cstheme="minorBidi"/>
                <w:noProof/>
                <w:sz w:val="22"/>
                <w:szCs w:val="22"/>
              </w:rPr>
              <w:tab/>
            </w:r>
            <w:r w:rsidR="002066F7" w:rsidRPr="001367E1">
              <w:rPr>
                <w:rStyle w:val="Hyperlink"/>
                <w:noProof/>
                <w:kern w:val="28"/>
              </w:rPr>
              <w:t>Was ist in der Schweiz betreffend Doppelförderung zu beachten?</w:t>
            </w:r>
            <w:r w:rsidR="002066F7">
              <w:rPr>
                <w:noProof/>
                <w:webHidden/>
              </w:rPr>
              <w:tab/>
            </w:r>
            <w:r w:rsidR="002066F7">
              <w:rPr>
                <w:noProof/>
                <w:webHidden/>
              </w:rPr>
              <w:fldChar w:fldCharType="begin"/>
            </w:r>
            <w:r w:rsidR="002066F7">
              <w:rPr>
                <w:noProof/>
                <w:webHidden/>
              </w:rPr>
              <w:instrText xml:space="preserve"> PAGEREF _Toc127886407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0B3659FC" w14:textId="5AED4B9F"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08" w:history="1">
            <w:r w:rsidR="002066F7" w:rsidRPr="001367E1">
              <w:rPr>
                <w:rStyle w:val="Hyperlink"/>
                <w:noProof/>
              </w:rPr>
              <w:t>12.</w:t>
            </w:r>
            <w:r w:rsidR="002066F7">
              <w:rPr>
                <w:rFonts w:asciiTheme="minorHAnsi" w:eastAsiaTheme="minorEastAsia" w:hAnsiTheme="minorHAnsi" w:cstheme="minorBidi"/>
                <w:noProof/>
                <w:sz w:val="22"/>
                <w:szCs w:val="22"/>
              </w:rPr>
              <w:tab/>
            </w:r>
            <w:r w:rsidR="002066F7" w:rsidRPr="001367E1">
              <w:rPr>
                <w:rStyle w:val="Hyperlink"/>
                <w:noProof/>
                <w:kern w:val="28"/>
              </w:rPr>
              <w:t>Können bundesnahe Stellen oder Bundesstellen in der Schweiz als Partner in einem Interreg-Projekt mitwirken?</w:t>
            </w:r>
            <w:r w:rsidR="002066F7">
              <w:rPr>
                <w:noProof/>
                <w:webHidden/>
              </w:rPr>
              <w:tab/>
            </w:r>
            <w:r w:rsidR="002066F7">
              <w:rPr>
                <w:noProof/>
                <w:webHidden/>
              </w:rPr>
              <w:fldChar w:fldCharType="begin"/>
            </w:r>
            <w:r w:rsidR="002066F7">
              <w:rPr>
                <w:noProof/>
                <w:webHidden/>
              </w:rPr>
              <w:instrText xml:space="preserve"> PAGEREF _Toc127886408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3F26D7F0" w14:textId="59536AF5"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09" w:history="1">
            <w:r w:rsidR="002066F7" w:rsidRPr="00507430">
              <w:rPr>
                <w:rStyle w:val="Hyperlink"/>
                <w:noProof/>
              </w:rPr>
              <w:t>13.</w:t>
            </w:r>
            <w:r w:rsidR="002066F7" w:rsidRPr="00507430">
              <w:rPr>
                <w:rFonts w:asciiTheme="minorHAnsi" w:eastAsiaTheme="minorEastAsia" w:hAnsiTheme="minorHAnsi" w:cstheme="minorBidi"/>
                <w:noProof/>
                <w:sz w:val="22"/>
                <w:szCs w:val="22"/>
              </w:rPr>
              <w:tab/>
            </w:r>
            <w:r w:rsidR="002066F7" w:rsidRPr="00507430">
              <w:rPr>
                <w:rStyle w:val="Hyperlink"/>
                <w:noProof/>
                <w:kern w:val="28"/>
              </w:rPr>
              <w:t>Was ist in Liechtenstein betreffend Doppelförderung zu beachten?</w:t>
            </w:r>
            <w:r w:rsidR="002066F7">
              <w:rPr>
                <w:noProof/>
                <w:webHidden/>
              </w:rPr>
              <w:tab/>
            </w:r>
            <w:r w:rsidR="002066F7">
              <w:rPr>
                <w:noProof/>
                <w:webHidden/>
              </w:rPr>
              <w:fldChar w:fldCharType="begin"/>
            </w:r>
            <w:r w:rsidR="002066F7">
              <w:rPr>
                <w:noProof/>
                <w:webHidden/>
              </w:rPr>
              <w:instrText xml:space="preserve"> PAGEREF _Toc127886409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5036DF4A" w14:textId="6A739A6D"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10" w:history="1">
            <w:r w:rsidR="002066F7" w:rsidRPr="001367E1">
              <w:rPr>
                <w:rStyle w:val="Hyperlink"/>
                <w:noProof/>
              </w:rPr>
              <w:t>14.</w:t>
            </w:r>
            <w:r w:rsidR="002066F7">
              <w:rPr>
                <w:rFonts w:asciiTheme="minorHAnsi" w:eastAsiaTheme="minorEastAsia" w:hAnsiTheme="minorHAnsi" w:cstheme="minorBidi"/>
                <w:noProof/>
                <w:sz w:val="22"/>
                <w:szCs w:val="22"/>
              </w:rPr>
              <w:tab/>
            </w:r>
            <w:r w:rsidR="002066F7" w:rsidRPr="001367E1">
              <w:rPr>
                <w:rStyle w:val="Hyperlink"/>
                <w:noProof/>
                <w:kern w:val="28"/>
              </w:rPr>
              <w:t>Welche Vorschriften zu Informations- und Kommunikationsmaßnahmen sind bei der Projektumsetzung zu beachten?</w:t>
            </w:r>
            <w:r w:rsidR="002066F7">
              <w:rPr>
                <w:noProof/>
                <w:webHidden/>
              </w:rPr>
              <w:tab/>
            </w:r>
            <w:r w:rsidR="002066F7">
              <w:rPr>
                <w:noProof/>
                <w:webHidden/>
              </w:rPr>
              <w:fldChar w:fldCharType="begin"/>
            </w:r>
            <w:r w:rsidR="002066F7">
              <w:rPr>
                <w:noProof/>
                <w:webHidden/>
              </w:rPr>
              <w:instrText xml:space="preserve"> PAGEREF _Toc127886410 \h </w:instrText>
            </w:r>
            <w:r w:rsidR="002066F7">
              <w:rPr>
                <w:noProof/>
                <w:webHidden/>
              </w:rPr>
            </w:r>
            <w:r w:rsidR="002066F7">
              <w:rPr>
                <w:noProof/>
                <w:webHidden/>
              </w:rPr>
              <w:fldChar w:fldCharType="separate"/>
            </w:r>
            <w:r w:rsidR="002066F7">
              <w:rPr>
                <w:noProof/>
                <w:webHidden/>
              </w:rPr>
              <w:t>8</w:t>
            </w:r>
            <w:r w:rsidR="002066F7">
              <w:rPr>
                <w:noProof/>
                <w:webHidden/>
              </w:rPr>
              <w:fldChar w:fldCharType="end"/>
            </w:r>
          </w:hyperlink>
        </w:p>
        <w:p w14:paraId="6420F033" w14:textId="1B05DA2E" w:rsidR="002066F7" w:rsidRDefault="00855C52">
          <w:pPr>
            <w:pStyle w:val="Verzeichnis2"/>
            <w:tabs>
              <w:tab w:val="left" w:pos="880"/>
              <w:tab w:val="right" w:leader="dot" w:pos="9680"/>
            </w:tabs>
            <w:rPr>
              <w:rFonts w:asciiTheme="minorHAnsi" w:eastAsiaTheme="minorEastAsia" w:hAnsiTheme="minorHAnsi" w:cstheme="minorBidi"/>
              <w:noProof/>
              <w:sz w:val="22"/>
              <w:szCs w:val="22"/>
            </w:rPr>
          </w:pPr>
          <w:hyperlink w:anchor="_Toc127886411" w:history="1">
            <w:r w:rsidR="002066F7" w:rsidRPr="001367E1">
              <w:rPr>
                <w:rStyle w:val="Hyperlink"/>
                <w:noProof/>
              </w:rPr>
              <w:t>15.</w:t>
            </w:r>
            <w:r w:rsidR="002066F7">
              <w:rPr>
                <w:rFonts w:asciiTheme="minorHAnsi" w:eastAsiaTheme="minorEastAsia" w:hAnsiTheme="minorHAnsi" w:cstheme="minorBidi"/>
                <w:noProof/>
                <w:sz w:val="22"/>
                <w:szCs w:val="22"/>
              </w:rPr>
              <w:tab/>
            </w:r>
            <w:r w:rsidR="002066F7" w:rsidRPr="001367E1">
              <w:rPr>
                <w:rStyle w:val="Hyperlink"/>
                <w:noProof/>
                <w:kern w:val="28"/>
              </w:rPr>
              <w:t>Auf die EU-Förderregeln und CH-Förderregeln (www.interreg.org) wird besonders hingewiesen.</w:t>
            </w:r>
            <w:r w:rsidR="002066F7">
              <w:rPr>
                <w:noProof/>
                <w:webHidden/>
              </w:rPr>
              <w:tab/>
            </w:r>
            <w:r w:rsidR="002066F7">
              <w:rPr>
                <w:noProof/>
                <w:webHidden/>
              </w:rPr>
              <w:fldChar w:fldCharType="begin"/>
            </w:r>
            <w:r w:rsidR="002066F7">
              <w:rPr>
                <w:noProof/>
                <w:webHidden/>
              </w:rPr>
              <w:instrText xml:space="preserve"> PAGEREF _Toc127886411 \h </w:instrText>
            </w:r>
            <w:r w:rsidR="002066F7">
              <w:rPr>
                <w:noProof/>
                <w:webHidden/>
              </w:rPr>
            </w:r>
            <w:r w:rsidR="002066F7">
              <w:rPr>
                <w:noProof/>
                <w:webHidden/>
              </w:rPr>
              <w:fldChar w:fldCharType="separate"/>
            </w:r>
            <w:r w:rsidR="002066F7">
              <w:rPr>
                <w:noProof/>
                <w:webHidden/>
              </w:rPr>
              <w:t>9</w:t>
            </w:r>
            <w:r w:rsidR="002066F7">
              <w:rPr>
                <w:noProof/>
                <w:webHidden/>
              </w:rPr>
              <w:fldChar w:fldCharType="end"/>
            </w:r>
          </w:hyperlink>
        </w:p>
        <w:p w14:paraId="2CBCC2D6" w14:textId="0958D6EC" w:rsidR="009D0BD8" w:rsidRDefault="009D0BD8">
          <w:r>
            <w:rPr>
              <w:b/>
              <w:bCs/>
            </w:rPr>
            <w:fldChar w:fldCharType="end"/>
          </w:r>
        </w:p>
      </w:sdtContent>
    </w:sdt>
    <w:p w14:paraId="13B7E530" w14:textId="1960DAE7" w:rsidR="00280E8D" w:rsidRDefault="00280E8D" w:rsidP="00280E8D">
      <w:pPr>
        <w:pStyle w:val="berschrift1"/>
        <w:numPr>
          <w:ilvl w:val="0"/>
          <w:numId w:val="19"/>
        </w:numPr>
        <w:rPr>
          <w:rFonts w:cs="Segoe UI"/>
          <w:color w:val="2F5496" w:themeColor="accent5" w:themeShade="BF"/>
          <w:sz w:val="36"/>
          <w:szCs w:val="40"/>
        </w:rPr>
      </w:pPr>
      <w:bookmarkStart w:id="2" w:name="_Toc127886393"/>
      <w:r w:rsidRPr="00280E8D">
        <w:rPr>
          <w:rFonts w:cs="Segoe UI"/>
          <w:color w:val="2F5496" w:themeColor="accent5" w:themeShade="BF"/>
          <w:sz w:val="36"/>
          <w:szCs w:val="40"/>
        </w:rPr>
        <w:t>Informationen zur Einreichung einer Projektskizze</w:t>
      </w:r>
      <w:bookmarkEnd w:id="2"/>
    </w:p>
    <w:p w14:paraId="33BA7C47" w14:textId="77777777" w:rsidR="00280E8D" w:rsidRPr="00280E8D" w:rsidRDefault="00280E8D" w:rsidP="00280E8D"/>
    <w:p w14:paraId="7C41C7E9" w14:textId="4824E695" w:rsidR="00081B4F" w:rsidRPr="00F1587D" w:rsidRDefault="00081B4F" w:rsidP="00F1587D">
      <w:pPr>
        <w:pStyle w:val="berschriftII"/>
        <w:keepNext w:val="0"/>
        <w:numPr>
          <w:ilvl w:val="0"/>
          <w:numId w:val="3"/>
        </w:numPr>
        <w:shd w:val="clear" w:color="auto" w:fill="auto"/>
        <w:rPr>
          <w:color w:val="2F5496" w:themeColor="accent5" w:themeShade="BF"/>
          <w:kern w:val="28"/>
          <w:sz w:val="24"/>
          <w:szCs w:val="40"/>
        </w:rPr>
      </w:pPr>
      <w:bookmarkStart w:id="3" w:name="_Toc127254392"/>
      <w:bookmarkStart w:id="4" w:name="_Toc127362782"/>
      <w:bookmarkStart w:id="5" w:name="_Toc127886394"/>
      <w:r w:rsidRPr="00F1587D">
        <w:rPr>
          <w:color w:val="2F5496" w:themeColor="accent5" w:themeShade="BF"/>
          <w:kern w:val="28"/>
          <w:sz w:val="24"/>
          <w:szCs w:val="40"/>
        </w:rPr>
        <w:t xml:space="preserve">Wer </w:t>
      </w:r>
      <w:bookmarkEnd w:id="3"/>
      <w:bookmarkEnd w:id="4"/>
      <w:r w:rsidR="00280E8D">
        <w:rPr>
          <w:color w:val="2F5496" w:themeColor="accent5" w:themeShade="BF"/>
          <w:kern w:val="28"/>
          <w:sz w:val="24"/>
          <w:szCs w:val="40"/>
        </w:rPr>
        <w:t>kann ein Projekt einreichen</w:t>
      </w:r>
      <w:bookmarkEnd w:id="5"/>
    </w:p>
    <w:p w14:paraId="5E57EECD" w14:textId="754115B9" w:rsidR="00280E8D" w:rsidRPr="00855C52" w:rsidRDefault="00280E8D" w:rsidP="00855C52">
      <w:pPr>
        <w:ind w:left="283"/>
        <w:jc w:val="both"/>
        <w:rPr>
          <w:rFonts w:cs="Segoe UI"/>
          <w:sz w:val="22"/>
          <w:szCs w:val="22"/>
        </w:rPr>
      </w:pPr>
      <w:r w:rsidRPr="00855C52">
        <w:rPr>
          <w:rFonts w:cs="Segoe UI"/>
          <w:sz w:val="22"/>
          <w:szCs w:val="22"/>
        </w:rPr>
        <w:t xml:space="preserve">Juristische Personen des öffentlichen oder privaten Rechts sowie deren Zusammenschlüsse, grenzüberschreitende juristische Personen, insbesondere Europäische Verbünde für territoriale Zusammenarbeit (EVTZ) als alleiniger Partner, sofern ihre bzw. seine Mitglieder Partner aus mindestens zwei der teilnehmenden Länder umfassen, aber auch Einzelpersonen können ein Projekt einreichen. Unterstützt werden Projekte, die grenzüberschreitend von mindestens zwei Partnern aus zwei Ländern des Programmgebiets durchgeführt werden, wobei eines der Länder in der EU liegen muss. Die Wirkung des Projekts muss im Programmgebiet zum Tragen kommen. Ausnahmsweise kann ein Projekt auch in einem einzigen </w:t>
      </w:r>
      <w:r w:rsidR="002066F7" w:rsidRPr="00855C52">
        <w:rPr>
          <w:rFonts w:cs="Segoe UI"/>
          <w:sz w:val="22"/>
          <w:szCs w:val="22"/>
        </w:rPr>
        <w:t>EU-</w:t>
      </w:r>
      <w:r w:rsidRPr="00855C52">
        <w:rPr>
          <w:rFonts w:cs="Segoe UI"/>
          <w:sz w:val="22"/>
          <w:szCs w:val="22"/>
        </w:rPr>
        <w:t xml:space="preserve">Land durchgeführt werden, wenn grenzüberschreitende Auswirkungen und Vorteile ausgewiesen sind. </w:t>
      </w:r>
    </w:p>
    <w:p w14:paraId="5D70AE3B" w14:textId="44BF571F" w:rsidR="00081B4F" w:rsidRDefault="00081B4F" w:rsidP="00F1587D">
      <w:pPr>
        <w:spacing w:before="120"/>
        <w:jc w:val="both"/>
        <w:rPr>
          <w:rFonts w:cs="Segoe UI"/>
          <w:color w:val="000000"/>
          <w:sz w:val="22"/>
          <w:u w:color="000000"/>
          <w:lang w:eastAsia="en-US"/>
        </w:rPr>
      </w:pPr>
    </w:p>
    <w:p w14:paraId="7B7E07AA" w14:textId="226806FC" w:rsidR="00FD3BC5" w:rsidRDefault="00FD3BC5" w:rsidP="00F1587D">
      <w:pPr>
        <w:spacing w:before="120"/>
        <w:jc w:val="both"/>
        <w:rPr>
          <w:rFonts w:cs="Segoe UI"/>
          <w:color w:val="000000"/>
          <w:sz w:val="22"/>
          <w:u w:color="000000"/>
          <w:lang w:eastAsia="en-US"/>
        </w:rPr>
      </w:pPr>
    </w:p>
    <w:p w14:paraId="0BE0C6F8" w14:textId="77777777" w:rsidR="00FD3BC5" w:rsidRPr="00F1587D" w:rsidRDefault="00FD3BC5" w:rsidP="00F1587D">
      <w:pPr>
        <w:spacing w:before="120"/>
        <w:jc w:val="both"/>
        <w:rPr>
          <w:rFonts w:cs="Segoe UI"/>
          <w:color w:val="000000"/>
          <w:sz w:val="22"/>
          <w:u w:color="000000"/>
          <w:lang w:eastAsia="en-US"/>
        </w:rPr>
      </w:pPr>
    </w:p>
    <w:p w14:paraId="22FD00C8" w14:textId="1590D7F8" w:rsidR="00CB741F" w:rsidRPr="00F1587D" w:rsidRDefault="00CB741F" w:rsidP="00F1587D">
      <w:pPr>
        <w:pStyle w:val="berschriftII"/>
        <w:keepNext w:val="0"/>
        <w:numPr>
          <w:ilvl w:val="0"/>
          <w:numId w:val="3"/>
        </w:numPr>
        <w:shd w:val="clear" w:color="auto" w:fill="auto"/>
        <w:rPr>
          <w:color w:val="2F5496" w:themeColor="accent5" w:themeShade="BF"/>
          <w:kern w:val="28"/>
          <w:sz w:val="24"/>
          <w:szCs w:val="40"/>
        </w:rPr>
      </w:pPr>
      <w:bookmarkStart w:id="6" w:name="_Toc127254393"/>
      <w:bookmarkStart w:id="7" w:name="_Toc127362783"/>
      <w:bookmarkStart w:id="8" w:name="_Toc127886395"/>
      <w:r w:rsidRPr="00F1587D">
        <w:rPr>
          <w:color w:val="2F5496" w:themeColor="accent5" w:themeShade="BF"/>
          <w:kern w:val="28"/>
          <w:sz w:val="24"/>
          <w:szCs w:val="40"/>
        </w:rPr>
        <w:t>W</w:t>
      </w:r>
      <w:bookmarkEnd w:id="6"/>
      <w:bookmarkEnd w:id="7"/>
      <w:r w:rsidR="00CE29E0">
        <w:rPr>
          <w:color w:val="2F5496" w:themeColor="accent5" w:themeShade="BF"/>
          <w:kern w:val="28"/>
          <w:sz w:val="24"/>
          <w:szCs w:val="40"/>
        </w:rPr>
        <w:t>ie reicht man eine Projektidee ein?</w:t>
      </w:r>
      <w:bookmarkEnd w:id="8"/>
    </w:p>
    <w:p w14:paraId="0BD9F937" w14:textId="7435B214" w:rsidR="00CE29E0" w:rsidRPr="00CE29E0" w:rsidRDefault="00CE29E0" w:rsidP="00FD3BC5">
      <w:pPr>
        <w:ind w:left="283"/>
        <w:jc w:val="both"/>
        <w:rPr>
          <w:rFonts w:cs="Segoe UI"/>
          <w:sz w:val="22"/>
          <w:szCs w:val="22"/>
        </w:rPr>
      </w:pPr>
      <w:r w:rsidRPr="00CE29E0">
        <w:rPr>
          <w:rFonts w:cs="Segoe UI"/>
          <w:sz w:val="22"/>
          <w:szCs w:val="22"/>
        </w:rPr>
        <w:t xml:space="preserve">Das </w:t>
      </w:r>
      <w:r w:rsidR="00FD3BC5">
        <w:rPr>
          <w:rFonts w:cs="Segoe UI"/>
          <w:sz w:val="22"/>
          <w:szCs w:val="22"/>
        </w:rPr>
        <w:t>Genehmigung</w:t>
      </w:r>
      <w:r w:rsidRPr="00CE29E0">
        <w:rPr>
          <w:rFonts w:cs="Segoe UI"/>
          <w:sz w:val="22"/>
          <w:szCs w:val="22"/>
        </w:rPr>
        <w:t>sverfahren im Rahmen des Interreg V</w:t>
      </w:r>
      <w:r w:rsidR="00FD3BC5">
        <w:rPr>
          <w:rFonts w:cs="Segoe UI"/>
          <w:sz w:val="22"/>
          <w:szCs w:val="22"/>
        </w:rPr>
        <w:t>I</w:t>
      </w:r>
      <w:r w:rsidRPr="00CE29E0">
        <w:rPr>
          <w:rFonts w:cs="Segoe UI"/>
          <w:sz w:val="22"/>
          <w:szCs w:val="22"/>
        </w:rPr>
        <w:t>-Programms ist zweistufig aufgebaut. Es soll den Projektträgern über einen niederschwelligen Ansatz relativ schnell Klarheit über die Chancen einer Förderung verschaffen. Zunächst ist eine Projektskizze einzureichen, die im Falle einer positiven Beurteilung durch den Lenkungsausschuss dann den Weg zum offiziellen Antrag freimacht.</w:t>
      </w:r>
    </w:p>
    <w:p w14:paraId="443A6FD3" w14:textId="77777777" w:rsidR="00CE29E0" w:rsidRPr="00CE29E0" w:rsidRDefault="00CE29E0" w:rsidP="00FD3BC5">
      <w:pPr>
        <w:jc w:val="both"/>
        <w:rPr>
          <w:rFonts w:cs="Segoe UI"/>
          <w:sz w:val="22"/>
          <w:szCs w:val="22"/>
        </w:rPr>
      </w:pPr>
    </w:p>
    <w:p w14:paraId="10E0B803" w14:textId="72438745" w:rsidR="00CE29E0" w:rsidRPr="00CE29E0" w:rsidRDefault="00CE29E0" w:rsidP="00FD3BC5">
      <w:pPr>
        <w:ind w:left="283"/>
        <w:jc w:val="both"/>
        <w:rPr>
          <w:rFonts w:cs="Segoe UI"/>
          <w:sz w:val="22"/>
          <w:szCs w:val="22"/>
        </w:rPr>
      </w:pPr>
      <w:r w:rsidRPr="00CE29E0">
        <w:rPr>
          <w:rFonts w:cs="Segoe UI"/>
          <w:sz w:val="22"/>
          <w:szCs w:val="22"/>
        </w:rPr>
        <w:t xml:space="preserve">Vor Einreichung einer Projektskizze empfiehlt sich eine Kontaktaufnahme mit den national zuständigen </w:t>
      </w:r>
      <w:r w:rsidR="00835F67">
        <w:rPr>
          <w:rFonts w:cs="Segoe UI"/>
          <w:sz w:val="22"/>
          <w:szCs w:val="22"/>
        </w:rPr>
        <w:t>regionalen Kontakts</w:t>
      </w:r>
      <w:r w:rsidRPr="00CE29E0">
        <w:rPr>
          <w:rFonts w:cs="Segoe UI"/>
          <w:sz w:val="22"/>
          <w:szCs w:val="22"/>
        </w:rPr>
        <w:t xml:space="preserve">tellen oder dem Gemeinsamen Sekretariat. </w:t>
      </w:r>
      <w:r w:rsidR="00835F67">
        <w:rPr>
          <w:rFonts w:cs="Segoe UI"/>
          <w:sz w:val="22"/>
          <w:szCs w:val="22"/>
        </w:rPr>
        <w:t xml:space="preserve">Die Kontaktdaten können der Programm-Website unter </w:t>
      </w:r>
      <w:hyperlink r:id="rId9" w:history="1">
        <w:r w:rsidR="00835F67" w:rsidRPr="00E75091">
          <w:rPr>
            <w:rStyle w:val="Hyperlink"/>
            <w:rFonts w:cs="Segoe UI"/>
            <w:sz w:val="22"/>
            <w:szCs w:val="22"/>
          </w:rPr>
          <w:t>www.interreg.org</w:t>
        </w:r>
      </w:hyperlink>
      <w:r w:rsidR="00835F67">
        <w:rPr>
          <w:rFonts w:cs="Segoe UI"/>
          <w:sz w:val="22"/>
          <w:szCs w:val="22"/>
        </w:rPr>
        <w:t xml:space="preserve"> entnommen werden.</w:t>
      </w:r>
    </w:p>
    <w:p w14:paraId="2A036A16" w14:textId="77777777" w:rsidR="00FD3BC5" w:rsidRDefault="00FD3BC5" w:rsidP="00FD3BC5">
      <w:pPr>
        <w:ind w:left="283"/>
        <w:jc w:val="both"/>
        <w:rPr>
          <w:rFonts w:cs="Segoe UI"/>
          <w:sz w:val="22"/>
          <w:szCs w:val="22"/>
        </w:rPr>
      </w:pPr>
    </w:p>
    <w:p w14:paraId="10E43058" w14:textId="08995D0E" w:rsidR="00CE29E0" w:rsidRPr="00CE29E0" w:rsidRDefault="00CE29E0" w:rsidP="00835F67">
      <w:pPr>
        <w:ind w:left="283"/>
        <w:jc w:val="both"/>
        <w:rPr>
          <w:rFonts w:cs="Segoe UI"/>
          <w:sz w:val="22"/>
          <w:szCs w:val="22"/>
        </w:rPr>
      </w:pPr>
      <w:r w:rsidRPr="00CE29E0">
        <w:rPr>
          <w:rFonts w:cs="Segoe UI"/>
          <w:sz w:val="22"/>
          <w:szCs w:val="22"/>
        </w:rPr>
        <w:t>Das Formular der Projektskizze ist auf der Programm</w:t>
      </w:r>
      <w:r w:rsidR="00835F67">
        <w:rPr>
          <w:rFonts w:cs="Segoe UI"/>
          <w:sz w:val="22"/>
          <w:szCs w:val="22"/>
        </w:rPr>
        <w:t>-W</w:t>
      </w:r>
      <w:r w:rsidRPr="00CE29E0">
        <w:rPr>
          <w:rFonts w:cs="Segoe UI"/>
          <w:sz w:val="22"/>
          <w:szCs w:val="22"/>
        </w:rPr>
        <w:t>ebsite</w:t>
      </w:r>
      <w:r w:rsidR="00835F67">
        <w:rPr>
          <w:rFonts w:cs="Segoe UI"/>
          <w:sz w:val="22"/>
          <w:szCs w:val="22"/>
        </w:rPr>
        <w:t xml:space="preserve"> unter der Rubrik Dokumente </w:t>
      </w:r>
      <w:r w:rsidRPr="00CE29E0">
        <w:rPr>
          <w:rFonts w:cs="Segoe UI"/>
          <w:sz w:val="22"/>
          <w:szCs w:val="22"/>
        </w:rPr>
        <w:t>eingestellt. Die Projektskizze ist per E-Mail beim Gemein</w:t>
      </w:r>
      <w:r w:rsidR="00835F67">
        <w:rPr>
          <w:rFonts w:cs="Segoe UI"/>
          <w:sz w:val="22"/>
          <w:szCs w:val="22"/>
        </w:rPr>
        <w:t xml:space="preserve">samen Sekretariat einzureichen. Sie </w:t>
      </w:r>
      <w:r w:rsidRPr="00CE29E0">
        <w:rPr>
          <w:rFonts w:cs="Segoe UI"/>
          <w:sz w:val="22"/>
          <w:szCs w:val="22"/>
        </w:rPr>
        <w:t>wird anschließend von den zuständigen Fachverwaltungen in den beteiligten Programmpartnerländern fachlich geprüft.</w:t>
      </w:r>
    </w:p>
    <w:p w14:paraId="1D1F66A1" w14:textId="77777777" w:rsidR="00CE29E0" w:rsidRPr="00CE29E0" w:rsidRDefault="00CE29E0" w:rsidP="00FD3BC5">
      <w:pPr>
        <w:jc w:val="both"/>
        <w:rPr>
          <w:rFonts w:cs="Segoe UI"/>
          <w:sz w:val="22"/>
          <w:szCs w:val="22"/>
        </w:rPr>
      </w:pPr>
    </w:p>
    <w:p w14:paraId="58B0ECFA" w14:textId="77777777" w:rsidR="00CE29E0" w:rsidRPr="00CE29E0" w:rsidRDefault="00CE29E0" w:rsidP="00FD3BC5">
      <w:pPr>
        <w:ind w:left="283"/>
        <w:jc w:val="both"/>
        <w:rPr>
          <w:rFonts w:cs="Segoe UI"/>
          <w:sz w:val="22"/>
          <w:szCs w:val="22"/>
        </w:rPr>
      </w:pPr>
      <w:r w:rsidRPr="00CE29E0">
        <w:rPr>
          <w:rFonts w:cs="Segoe UI"/>
          <w:sz w:val="22"/>
          <w:szCs w:val="22"/>
        </w:rPr>
        <w:t>Der Lenkungsausschuss entscheidet schließlich über die Zulassung zur Antragstellung und über die Höhe des voraussichtlichen Fördersatzes.</w:t>
      </w:r>
    </w:p>
    <w:p w14:paraId="16801F65" w14:textId="1D235711" w:rsidR="00CE29E0" w:rsidRDefault="00CE29E0" w:rsidP="00CE29E0">
      <w:pPr>
        <w:jc w:val="both"/>
        <w:rPr>
          <w:rFonts w:cs="Segoe UI"/>
          <w:sz w:val="22"/>
          <w:szCs w:val="22"/>
        </w:rPr>
      </w:pPr>
    </w:p>
    <w:p w14:paraId="79EB0511" w14:textId="7DBFB71F" w:rsidR="00020DED" w:rsidRDefault="00020DED" w:rsidP="00020DED">
      <w:pPr>
        <w:pStyle w:val="berschrift1"/>
        <w:numPr>
          <w:ilvl w:val="0"/>
          <w:numId w:val="19"/>
        </w:numPr>
        <w:rPr>
          <w:rFonts w:cs="Segoe UI"/>
          <w:color w:val="2F5496" w:themeColor="accent5" w:themeShade="BF"/>
          <w:sz w:val="36"/>
          <w:szCs w:val="40"/>
        </w:rPr>
      </w:pPr>
      <w:bookmarkStart w:id="9" w:name="_Toc127886396"/>
      <w:r w:rsidRPr="00280E8D">
        <w:rPr>
          <w:rFonts w:cs="Segoe UI"/>
          <w:color w:val="2F5496" w:themeColor="accent5" w:themeShade="BF"/>
          <w:sz w:val="36"/>
          <w:szCs w:val="40"/>
        </w:rPr>
        <w:t xml:space="preserve">Informationen zur </w:t>
      </w:r>
      <w:r>
        <w:rPr>
          <w:rFonts w:cs="Segoe UI"/>
          <w:color w:val="2F5496" w:themeColor="accent5" w:themeShade="BF"/>
          <w:sz w:val="36"/>
          <w:szCs w:val="40"/>
        </w:rPr>
        <w:t>Antragsstellung</w:t>
      </w:r>
      <w:bookmarkEnd w:id="9"/>
    </w:p>
    <w:p w14:paraId="57A6ECAE" w14:textId="77777777" w:rsidR="00020DED" w:rsidRPr="00F1587D" w:rsidRDefault="00020DED" w:rsidP="00020DED">
      <w:pPr>
        <w:spacing w:before="120"/>
        <w:jc w:val="both"/>
        <w:rPr>
          <w:rFonts w:cs="Segoe UI"/>
          <w:color w:val="000000"/>
          <w:sz w:val="22"/>
          <w:u w:color="000000"/>
          <w:lang w:eastAsia="en-US"/>
        </w:rPr>
      </w:pPr>
    </w:p>
    <w:p w14:paraId="39D2B38A" w14:textId="6B82A4BA" w:rsidR="00020DED" w:rsidRDefault="00020DED" w:rsidP="00020DED">
      <w:pPr>
        <w:pStyle w:val="berschriftII"/>
        <w:keepNext w:val="0"/>
        <w:numPr>
          <w:ilvl w:val="0"/>
          <w:numId w:val="28"/>
        </w:numPr>
        <w:shd w:val="clear" w:color="auto" w:fill="auto"/>
        <w:rPr>
          <w:color w:val="2F5496" w:themeColor="accent5" w:themeShade="BF"/>
          <w:kern w:val="28"/>
          <w:sz w:val="24"/>
          <w:szCs w:val="40"/>
        </w:rPr>
      </w:pPr>
      <w:bookmarkStart w:id="10" w:name="_Toc127886397"/>
      <w:r w:rsidRPr="00F1587D">
        <w:rPr>
          <w:color w:val="2F5496" w:themeColor="accent5" w:themeShade="BF"/>
          <w:kern w:val="28"/>
          <w:sz w:val="24"/>
          <w:szCs w:val="40"/>
        </w:rPr>
        <w:t>W</w:t>
      </w:r>
      <w:r>
        <w:rPr>
          <w:color w:val="2F5496" w:themeColor="accent5" w:themeShade="BF"/>
          <w:kern w:val="28"/>
          <w:sz w:val="24"/>
          <w:szCs w:val="40"/>
        </w:rPr>
        <w:t>ie ist der Antrag einzureichen?</w:t>
      </w:r>
      <w:bookmarkEnd w:id="10"/>
    </w:p>
    <w:p w14:paraId="0E5430D6" w14:textId="77777777" w:rsidR="00020DED" w:rsidRDefault="00020DED" w:rsidP="00CE29E0">
      <w:pPr>
        <w:pStyle w:val="Flietext"/>
        <w:ind w:left="283"/>
        <w:rPr>
          <w:rFonts w:ascii="Segoe UI" w:eastAsia="Times New Roman" w:hAnsi="Segoe UI" w:cs="Segoe UI"/>
          <w:szCs w:val="22"/>
        </w:rPr>
      </w:pPr>
    </w:p>
    <w:p w14:paraId="0C009805" w14:textId="3C543B2E" w:rsidR="00020DED" w:rsidRDefault="00020DED" w:rsidP="00020DED">
      <w:pPr>
        <w:pStyle w:val="Flietext"/>
        <w:ind w:left="283"/>
        <w:rPr>
          <w:rFonts w:ascii="Segoe UI" w:eastAsia="Times New Roman" w:hAnsi="Segoe UI" w:cs="Segoe UI"/>
          <w:szCs w:val="22"/>
        </w:rPr>
      </w:pPr>
      <w:r w:rsidRPr="00CE29E0">
        <w:rPr>
          <w:rFonts w:ascii="Segoe UI" w:eastAsia="Times New Roman" w:hAnsi="Segoe UI" w:cs="Segoe UI"/>
          <w:szCs w:val="22"/>
        </w:rPr>
        <w:t xml:space="preserve">Bei positiver Entscheidung durch den Lenkungsausschuss kann der Lead-Partner (siehe </w:t>
      </w:r>
      <w:r w:rsidR="00835F67">
        <w:rPr>
          <w:rFonts w:ascii="Segoe UI" w:eastAsia="Times New Roman" w:hAnsi="Segoe UI" w:cs="Segoe UI"/>
          <w:szCs w:val="22"/>
        </w:rPr>
        <w:t>Ziffer II.2</w:t>
      </w:r>
      <w:r w:rsidRPr="00CE29E0">
        <w:rPr>
          <w:rFonts w:ascii="Segoe UI" w:eastAsia="Times New Roman" w:hAnsi="Segoe UI" w:cs="Segoe UI"/>
          <w:szCs w:val="22"/>
        </w:rPr>
        <w:t xml:space="preserve">) beim Gemeinsamen Sekretariat den Antrag auf Förderung im elektronischen Monitoringsystem </w:t>
      </w:r>
      <w:r w:rsidR="001E04B7">
        <w:rPr>
          <w:rFonts w:ascii="Segoe UI" w:eastAsia="Times New Roman" w:hAnsi="Segoe UI" w:cs="Segoe UI"/>
          <w:szCs w:val="22"/>
        </w:rPr>
        <w:t>(Jems</w:t>
      </w:r>
      <w:r w:rsidRPr="00CE29E0">
        <w:rPr>
          <w:rFonts w:ascii="Segoe UI" w:eastAsia="Times New Roman" w:hAnsi="Segoe UI" w:cs="Segoe UI"/>
          <w:szCs w:val="22"/>
        </w:rPr>
        <w:t xml:space="preserve">) stellen. </w:t>
      </w:r>
    </w:p>
    <w:p w14:paraId="475A5153" w14:textId="77777777" w:rsidR="00835F67" w:rsidRDefault="00835F67" w:rsidP="00CE29E0">
      <w:pPr>
        <w:pStyle w:val="Flietext"/>
        <w:ind w:left="283"/>
        <w:rPr>
          <w:rFonts w:ascii="Segoe UI" w:eastAsia="Times New Roman" w:hAnsi="Segoe UI" w:cs="Segoe UI"/>
          <w:szCs w:val="22"/>
        </w:rPr>
      </w:pPr>
    </w:p>
    <w:p w14:paraId="139DA3B9" w14:textId="77777777" w:rsidR="00FD2216" w:rsidRDefault="00CE29E0" w:rsidP="00C6275F">
      <w:pPr>
        <w:pStyle w:val="Flietext"/>
        <w:ind w:left="283"/>
        <w:rPr>
          <w:rFonts w:ascii="Segoe UI" w:eastAsia="Times New Roman" w:hAnsi="Segoe UI" w:cs="Segoe UI"/>
          <w:szCs w:val="22"/>
        </w:rPr>
      </w:pPr>
      <w:r w:rsidRPr="00CE29E0">
        <w:rPr>
          <w:rFonts w:ascii="Segoe UI" w:eastAsia="Times New Roman" w:hAnsi="Segoe UI" w:cs="Segoe UI"/>
          <w:szCs w:val="22"/>
        </w:rPr>
        <w:t xml:space="preserve">Die hierfür erforderlichen Login-Daten erhält der Antragstellende durch das Gemeinsame Sekretariat zusammen mit der Einladung zu einem Beratungsgespräch. </w:t>
      </w:r>
    </w:p>
    <w:p w14:paraId="4820BEE0" w14:textId="77777777" w:rsidR="00FD2216" w:rsidRDefault="00FD2216" w:rsidP="00C6275F">
      <w:pPr>
        <w:pStyle w:val="Flietext"/>
        <w:ind w:left="283"/>
        <w:rPr>
          <w:rFonts w:ascii="Segoe UI" w:eastAsia="Times New Roman" w:hAnsi="Segoe UI" w:cs="Segoe UI"/>
          <w:szCs w:val="22"/>
        </w:rPr>
      </w:pPr>
    </w:p>
    <w:p w14:paraId="7991AB3A" w14:textId="702F198B" w:rsidR="00CE29E0" w:rsidRDefault="00843004" w:rsidP="00C6275F">
      <w:pPr>
        <w:pStyle w:val="Flietext"/>
        <w:ind w:left="283"/>
        <w:rPr>
          <w:rFonts w:ascii="Segoe UI" w:eastAsia="Times New Roman" w:hAnsi="Segoe UI" w:cs="Segoe UI"/>
          <w:szCs w:val="22"/>
        </w:rPr>
      </w:pPr>
      <w:r>
        <w:rPr>
          <w:rFonts w:ascii="Segoe UI" w:eastAsia="Times New Roman" w:hAnsi="Segoe UI" w:cs="Segoe UI"/>
          <w:szCs w:val="22"/>
        </w:rPr>
        <w:t>Vor der Einreichung des Antrags müssen die Schweizer Partner ihr Budget bei der Netzwerkstelle Ostschweiz formell genehmigen lassen.</w:t>
      </w:r>
      <w:r w:rsidR="00FD2216">
        <w:rPr>
          <w:rFonts w:ascii="Segoe UI" w:eastAsia="Times New Roman" w:hAnsi="Segoe UI" w:cs="Segoe UI"/>
          <w:szCs w:val="22"/>
        </w:rPr>
        <w:t xml:space="preserve"> Erst danach kann das Schweizer Budget in das Jems eingetragen werden und die Finanzierungszusage</w:t>
      </w:r>
      <w:r w:rsidR="00D04885">
        <w:rPr>
          <w:rFonts w:ascii="Segoe UI" w:eastAsia="Times New Roman" w:hAnsi="Segoe UI" w:cs="Segoe UI"/>
          <w:szCs w:val="22"/>
        </w:rPr>
        <w:t xml:space="preserve"> für die Schweizer Partner</w:t>
      </w:r>
      <w:r w:rsidR="00FD2216">
        <w:rPr>
          <w:rFonts w:ascii="Segoe UI" w:eastAsia="Times New Roman" w:hAnsi="Segoe UI" w:cs="Segoe UI"/>
          <w:szCs w:val="22"/>
        </w:rPr>
        <w:t xml:space="preserve"> eingeholt werden.</w:t>
      </w:r>
    </w:p>
    <w:p w14:paraId="3F31C299" w14:textId="77777777" w:rsidR="00C6275F" w:rsidRPr="00CE29E0" w:rsidRDefault="00C6275F" w:rsidP="00C6275F">
      <w:pPr>
        <w:pStyle w:val="Flietext"/>
        <w:ind w:left="283"/>
        <w:rPr>
          <w:rFonts w:ascii="Segoe UI" w:eastAsia="Times New Roman" w:hAnsi="Segoe UI" w:cs="Segoe UI"/>
          <w:szCs w:val="22"/>
        </w:rPr>
      </w:pPr>
    </w:p>
    <w:p w14:paraId="6462D597" w14:textId="322CAC2A" w:rsidR="00CE29E0" w:rsidRPr="00CE29E0" w:rsidRDefault="00CE29E0" w:rsidP="00CE29E0">
      <w:pPr>
        <w:pStyle w:val="Flietext"/>
        <w:ind w:left="283"/>
        <w:rPr>
          <w:rFonts w:ascii="Segoe UI" w:eastAsia="Times New Roman" w:hAnsi="Segoe UI" w:cs="Segoe UI"/>
          <w:szCs w:val="22"/>
        </w:rPr>
      </w:pPr>
      <w:r w:rsidRPr="00CE29E0">
        <w:rPr>
          <w:rFonts w:ascii="Segoe UI" w:eastAsia="Times New Roman" w:hAnsi="Segoe UI" w:cs="Segoe UI"/>
          <w:szCs w:val="22"/>
        </w:rPr>
        <w:t>Grundsätzlich muss der Antrag nicht in einem Schritt erstellt werden. Bis zur elektronischen Übermittlung kann jeweils zwischengespeichert und die Eingabe zu einem späteren Zeitpunkt fortgesetzt werden. Die erforderlichen Anhänge können bis zur</w:t>
      </w:r>
      <w:r w:rsidR="001E04B7">
        <w:rPr>
          <w:rFonts w:ascii="Segoe UI" w:eastAsia="Times New Roman" w:hAnsi="Segoe UI" w:cs="Segoe UI"/>
          <w:szCs w:val="22"/>
        </w:rPr>
        <w:t xml:space="preserve"> endgültigen Einreichung im Jems</w:t>
      </w:r>
      <w:r w:rsidRPr="00CE29E0">
        <w:rPr>
          <w:rFonts w:ascii="Segoe UI" w:eastAsia="Times New Roman" w:hAnsi="Segoe UI" w:cs="Segoe UI"/>
          <w:szCs w:val="22"/>
        </w:rPr>
        <w:t xml:space="preserve"> hochgeladen werden. Danach sind diese dem Gemeinsamen Sekretariat per E-Mail zu übersenden.</w:t>
      </w:r>
    </w:p>
    <w:p w14:paraId="3EA8F612" w14:textId="5B0E7085" w:rsidR="00CE29E0" w:rsidRPr="00CE29E0" w:rsidRDefault="00CE29E0" w:rsidP="00CE29E0">
      <w:pPr>
        <w:ind w:firstLine="283"/>
        <w:jc w:val="both"/>
        <w:rPr>
          <w:rFonts w:cs="Segoe UI"/>
          <w:sz w:val="22"/>
          <w:szCs w:val="22"/>
        </w:rPr>
      </w:pPr>
      <w:r w:rsidRPr="00CE29E0">
        <w:rPr>
          <w:rFonts w:cs="Segoe UI"/>
          <w:sz w:val="22"/>
          <w:szCs w:val="22"/>
        </w:rPr>
        <w:t>Zusammengefasst sind folgende Informatione</w:t>
      </w:r>
      <w:r w:rsidR="001E04B7">
        <w:rPr>
          <w:rFonts w:cs="Segoe UI"/>
          <w:sz w:val="22"/>
          <w:szCs w:val="22"/>
        </w:rPr>
        <w:t>n bei der Antragstellung im Jems</w:t>
      </w:r>
      <w:r w:rsidRPr="00CE29E0">
        <w:rPr>
          <w:rFonts w:cs="Segoe UI"/>
          <w:sz w:val="22"/>
          <w:szCs w:val="22"/>
        </w:rPr>
        <w:t xml:space="preserve"> zu erfassen:</w:t>
      </w:r>
    </w:p>
    <w:p w14:paraId="72F4DFCF" w14:textId="77777777" w:rsidR="00CE29E0" w:rsidRPr="00CE29E0" w:rsidRDefault="00CE29E0" w:rsidP="00CE29E0">
      <w:pPr>
        <w:jc w:val="both"/>
        <w:rPr>
          <w:rFonts w:cs="Segoe UI"/>
          <w:sz w:val="22"/>
          <w:szCs w:val="22"/>
        </w:rPr>
      </w:pPr>
    </w:p>
    <w:p w14:paraId="373B0F25" w14:textId="77777777" w:rsidR="00CE29E0" w:rsidRPr="00CE29E0" w:rsidRDefault="00CE29E0" w:rsidP="00CE29E0">
      <w:pPr>
        <w:tabs>
          <w:tab w:val="left" w:pos="284"/>
        </w:tabs>
        <w:ind w:left="284"/>
        <w:jc w:val="both"/>
        <w:rPr>
          <w:rFonts w:cs="Segoe UI"/>
          <w:sz w:val="22"/>
          <w:szCs w:val="22"/>
        </w:rPr>
      </w:pPr>
      <w:r w:rsidRPr="00CE29E0">
        <w:rPr>
          <w:rFonts w:cs="Segoe UI"/>
          <w:sz w:val="22"/>
          <w:szCs w:val="22"/>
        </w:rPr>
        <w:t>A.</w:t>
      </w:r>
      <w:r w:rsidRPr="00CE29E0">
        <w:rPr>
          <w:rFonts w:cs="Segoe UI"/>
          <w:sz w:val="22"/>
          <w:szCs w:val="22"/>
        </w:rPr>
        <w:tab/>
        <w:t>Eckdaten des Projekts;</w:t>
      </w:r>
    </w:p>
    <w:p w14:paraId="6FC0DD86" w14:textId="77777777" w:rsidR="00CE29E0" w:rsidRPr="00CE29E0" w:rsidRDefault="00CE29E0" w:rsidP="00CE29E0">
      <w:pPr>
        <w:tabs>
          <w:tab w:val="left" w:pos="284"/>
        </w:tabs>
        <w:ind w:left="284"/>
        <w:jc w:val="both"/>
        <w:rPr>
          <w:rFonts w:cs="Segoe UI"/>
          <w:sz w:val="22"/>
          <w:szCs w:val="22"/>
        </w:rPr>
      </w:pPr>
      <w:r w:rsidRPr="00CE29E0">
        <w:rPr>
          <w:rFonts w:cs="Segoe UI"/>
          <w:sz w:val="22"/>
          <w:szCs w:val="22"/>
        </w:rPr>
        <w:t>B.</w:t>
      </w:r>
      <w:r w:rsidRPr="00CE29E0">
        <w:rPr>
          <w:rFonts w:cs="Segoe UI"/>
          <w:sz w:val="22"/>
          <w:szCs w:val="22"/>
        </w:rPr>
        <w:tab/>
        <w:t>Informationen zu den Projektpartnern (Lead- und Projektpartner);</w:t>
      </w:r>
    </w:p>
    <w:p w14:paraId="54FF4AC6" w14:textId="77777777" w:rsidR="00CE29E0" w:rsidRPr="00CE29E0" w:rsidRDefault="00CE29E0" w:rsidP="00CE29E0">
      <w:pPr>
        <w:tabs>
          <w:tab w:val="left" w:pos="284"/>
        </w:tabs>
        <w:ind w:left="284"/>
        <w:jc w:val="both"/>
        <w:rPr>
          <w:rFonts w:cs="Segoe UI"/>
          <w:sz w:val="22"/>
          <w:szCs w:val="22"/>
        </w:rPr>
      </w:pPr>
      <w:r w:rsidRPr="00CE29E0">
        <w:rPr>
          <w:rFonts w:cs="Segoe UI"/>
          <w:sz w:val="22"/>
          <w:szCs w:val="22"/>
        </w:rPr>
        <w:t>C.</w:t>
      </w:r>
      <w:r w:rsidRPr="00CE29E0">
        <w:rPr>
          <w:rFonts w:cs="Segoe UI"/>
          <w:sz w:val="22"/>
          <w:szCs w:val="22"/>
        </w:rPr>
        <w:tab/>
        <w:t>Projektbeschreibung mit den erwarteten Ergebnissen des Projekts;</w:t>
      </w:r>
    </w:p>
    <w:p w14:paraId="60E479C0" w14:textId="77777777" w:rsidR="00CE29E0" w:rsidRPr="00CE29E0" w:rsidRDefault="00CE29E0" w:rsidP="00CE29E0">
      <w:pPr>
        <w:tabs>
          <w:tab w:val="left" w:pos="284"/>
        </w:tabs>
        <w:ind w:left="704" w:hanging="420"/>
        <w:rPr>
          <w:rFonts w:cs="Segoe UI"/>
          <w:sz w:val="22"/>
          <w:szCs w:val="22"/>
        </w:rPr>
      </w:pPr>
      <w:r w:rsidRPr="00CE29E0">
        <w:rPr>
          <w:rFonts w:cs="Segoe UI"/>
          <w:sz w:val="22"/>
          <w:szCs w:val="22"/>
        </w:rPr>
        <w:t>D.</w:t>
      </w:r>
      <w:r w:rsidRPr="00CE29E0">
        <w:rPr>
          <w:rFonts w:cs="Segoe UI"/>
          <w:sz w:val="22"/>
          <w:szCs w:val="22"/>
        </w:rPr>
        <w:tab/>
        <w:t xml:space="preserve">Arbeitsplan mit den konkreten Aktivitäten </w:t>
      </w:r>
    </w:p>
    <w:p w14:paraId="381FA333" w14:textId="54DF4F7D" w:rsidR="00CE29E0" w:rsidRPr="00CE29E0" w:rsidRDefault="001E04B7" w:rsidP="00CE29E0">
      <w:pPr>
        <w:tabs>
          <w:tab w:val="left" w:pos="284"/>
        </w:tabs>
        <w:ind w:left="704" w:hanging="420"/>
        <w:rPr>
          <w:rFonts w:cs="Segoe UI"/>
          <w:sz w:val="22"/>
          <w:szCs w:val="22"/>
        </w:rPr>
      </w:pPr>
      <w:r>
        <w:rPr>
          <w:rFonts w:cs="Segoe UI"/>
          <w:sz w:val="22"/>
          <w:szCs w:val="22"/>
        </w:rPr>
        <w:t>E.</w:t>
      </w:r>
      <w:r>
        <w:rPr>
          <w:rFonts w:cs="Segoe UI"/>
          <w:sz w:val="22"/>
          <w:szCs w:val="22"/>
        </w:rPr>
        <w:tab/>
      </w:r>
      <w:r w:rsidR="00CE29E0" w:rsidRPr="00CE29E0">
        <w:rPr>
          <w:rFonts w:cs="Segoe UI"/>
          <w:sz w:val="22"/>
          <w:szCs w:val="22"/>
        </w:rPr>
        <w:t>Output- und Ergebnisindikatoren</w:t>
      </w:r>
    </w:p>
    <w:p w14:paraId="30C4BD4F" w14:textId="67657EBA" w:rsidR="00CE29E0" w:rsidRPr="00CE29E0" w:rsidRDefault="001E04B7" w:rsidP="00CE29E0">
      <w:pPr>
        <w:tabs>
          <w:tab w:val="left" w:pos="284"/>
        </w:tabs>
        <w:ind w:left="284"/>
        <w:jc w:val="both"/>
        <w:rPr>
          <w:rFonts w:cs="Segoe UI"/>
          <w:sz w:val="22"/>
          <w:szCs w:val="22"/>
        </w:rPr>
      </w:pPr>
      <w:r>
        <w:rPr>
          <w:rFonts w:cs="Segoe UI"/>
          <w:sz w:val="22"/>
          <w:szCs w:val="22"/>
        </w:rPr>
        <w:t>F</w:t>
      </w:r>
      <w:r w:rsidR="00CE29E0" w:rsidRPr="00CE29E0">
        <w:rPr>
          <w:rFonts w:cs="Segoe UI"/>
          <w:sz w:val="22"/>
          <w:szCs w:val="22"/>
        </w:rPr>
        <w:t>.</w:t>
      </w:r>
      <w:r w:rsidR="00CE29E0" w:rsidRPr="00CE29E0">
        <w:rPr>
          <w:rFonts w:cs="Segoe UI"/>
          <w:sz w:val="22"/>
          <w:szCs w:val="22"/>
        </w:rPr>
        <w:tab/>
        <w:t>Kosten- und Finanzierungsplan;</w:t>
      </w:r>
    </w:p>
    <w:p w14:paraId="069F5B1E" w14:textId="4F096D82" w:rsidR="00CE29E0" w:rsidRPr="00CE29E0" w:rsidRDefault="001E04B7" w:rsidP="00CE29E0">
      <w:pPr>
        <w:tabs>
          <w:tab w:val="left" w:pos="284"/>
        </w:tabs>
        <w:ind w:left="704" w:hanging="420"/>
        <w:jc w:val="both"/>
        <w:rPr>
          <w:rFonts w:cs="Segoe UI"/>
          <w:sz w:val="22"/>
          <w:szCs w:val="22"/>
        </w:rPr>
      </w:pPr>
      <w:r>
        <w:rPr>
          <w:rFonts w:cs="Segoe UI"/>
          <w:sz w:val="22"/>
          <w:szCs w:val="22"/>
        </w:rPr>
        <w:t>G</w:t>
      </w:r>
      <w:r w:rsidR="00CE29E0" w:rsidRPr="00CE29E0">
        <w:rPr>
          <w:rFonts w:cs="Segoe UI"/>
          <w:sz w:val="22"/>
          <w:szCs w:val="22"/>
        </w:rPr>
        <w:t>.</w:t>
      </w:r>
      <w:r w:rsidR="00CE29E0" w:rsidRPr="00CE29E0">
        <w:rPr>
          <w:rFonts w:cs="Segoe UI"/>
          <w:sz w:val="22"/>
          <w:szCs w:val="22"/>
        </w:rPr>
        <w:tab/>
        <w:t>Anhänge.</w:t>
      </w:r>
      <w:r w:rsidR="00CE29E0" w:rsidRPr="00CE29E0">
        <w:rPr>
          <w:rFonts w:cs="Segoe UI"/>
          <w:sz w:val="22"/>
          <w:szCs w:val="22"/>
        </w:rPr>
        <w:br/>
        <w:t>Die erforderlichen Anhänge sind:</w:t>
      </w:r>
    </w:p>
    <w:p w14:paraId="6B9C3EDD" w14:textId="453FFDCC" w:rsidR="00843004" w:rsidRPr="00843004" w:rsidRDefault="00CE29E0" w:rsidP="00843004">
      <w:pPr>
        <w:pStyle w:val="Listenabsatz"/>
        <w:numPr>
          <w:ilvl w:val="0"/>
          <w:numId w:val="25"/>
        </w:numPr>
        <w:tabs>
          <w:tab w:val="left" w:pos="709"/>
          <w:tab w:val="left" w:pos="993"/>
        </w:tabs>
        <w:ind w:left="993" w:hanging="284"/>
        <w:contextualSpacing w:val="0"/>
        <w:jc w:val="both"/>
        <w:rPr>
          <w:rFonts w:cs="Segoe UI"/>
          <w:sz w:val="22"/>
          <w:szCs w:val="22"/>
        </w:rPr>
      </w:pPr>
      <w:r w:rsidRPr="00CE29E0">
        <w:rPr>
          <w:rFonts w:cs="Segoe UI"/>
          <w:sz w:val="22"/>
          <w:szCs w:val="22"/>
        </w:rPr>
        <w:t>Finanzierungszusage von jedem Partner (zum Download auf der Programm</w:t>
      </w:r>
      <w:r w:rsidR="001E04B7">
        <w:rPr>
          <w:rFonts w:cs="Segoe UI"/>
          <w:sz w:val="22"/>
          <w:szCs w:val="22"/>
        </w:rPr>
        <w:t>-W</w:t>
      </w:r>
      <w:r w:rsidRPr="00CE29E0">
        <w:rPr>
          <w:rFonts w:cs="Segoe UI"/>
          <w:sz w:val="22"/>
          <w:szCs w:val="22"/>
        </w:rPr>
        <w:t>ebsite);</w:t>
      </w:r>
    </w:p>
    <w:p w14:paraId="0BF99D0B" w14:textId="0361F82D" w:rsidR="00CB741F" w:rsidRPr="00C6275F" w:rsidRDefault="00CE29E0" w:rsidP="00C6275F">
      <w:pPr>
        <w:pStyle w:val="Listenabsatz"/>
        <w:tabs>
          <w:tab w:val="left" w:pos="709"/>
          <w:tab w:val="left" w:pos="993"/>
        </w:tabs>
        <w:ind w:left="993"/>
        <w:contextualSpacing w:val="0"/>
        <w:jc w:val="both"/>
        <w:rPr>
          <w:rFonts w:cs="Segoe UI"/>
          <w:sz w:val="22"/>
          <w:szCs w:val="22"/>
        </w:rPr>
      </w:pPr>
      <w:r w:rsidRPr="00C6275F">
        <w:rPr>
          <w:sz w:val="20"/>
        </w:rPr>
        <w:br/>
      </w:r>
    </w:p>
    <w:p w14:paraId="6DD440E0" w14:textId="1F5835C5" w:rsidR="00CE29E0" w:rsidRDefault="00CE29E0" w:rsidP="00020DED">
      <w:pPr>
        <w:pStyle w:val="berschriftII"/>
        <w:keepNext w:val="0"/>
        <w:numPr>
          <w:ilvl w:val="0"/>
          <w:numId w:val="28"/>
        </w:numPr>
        <w:shd w:val="clear" w:color="auto" w:fill="auto"/>
        <w:rPr>
          <w:color w:val="2F5496" w:themeColor="accent5" w:themeShade="BF"/>
          <w:kern w:val="28"/>
          <w:sz w:val="24"/>
          <w:szCs w:val="40"/>
        </w:rPr>
      </w:pPr>
      <w:bookmarkStart w:id="11" w:name="_Toc127886398"/>
      <w:r w:rsidRPr="00F1587D">
        <w:rPr>
          <w:color w:val="2F5496" w:themeColor="accent5" w:themeShade="BF"/>
          <w:kern w:val="28"/>
          <w:sz w:val="24"/>
          <w:szCs w:val="40"/>
        </w:rPr>
        <w:t>W</w:t>
      </w:r>
      <w:r>
        <w:rPr>
          <w:color w:val="2F5496" w:themeColor="accent5" w:themeShade="BF"/>
          <w:kern w:val="28"/>
          <w:sz w:val="24"/>
          <w:szCs w:val="40"/>
        </w:rPr>
        <w:t>as versteht man unter einem Lead-Partner?</w:t>
      </w:r>
      <w:bookmarkEnd w:id="11"/>
    </w:p>
    <w:p w14:paraId="5CB357EE" w14:textId="77777777" w:rsidR="00CE29E0" w:rsidRPr="00CE29E0" w:rsidRDefault="00CE29E0" w:rsidP="00855C52">
      <w:pPr>
        <w:ind w:left="283"/>
        <w:jc w:val="both"/>
        <w:rPr>
          <w:sz w:val="22"/>
        </w:rPr>
      </w:pPr>
      <w:r w:rsidRPr="00CE29E0">
        <w:rPr>
          <w:sz w:val="22"/>
        </w:rPr>
        <w:t xml:space="preserve">Für jedes Projekt müssen sich die Projektpartner aus ihrer Mitte auf einen federführenden Projektpartner, den sogenannten Lead-Partner verständigen. Der Lead-Partner ist die zentrale Ansprechperson für die programmverantwortlichen Stellen und für das Gemeinsame Sekretariat. Zu seinen Aufgaben zählt unter anderem die Weiterleitung der EFRE-Fördermittel an die EU-Projektpartner. Der Lead-Partner übernimmt insgesamt die Projektverantwortung gegenüber den Programmverantwortlichen und steht für die Einhaltung des Fördervertrages ein. </w:t>
      </w:r>
    </w:p>
    <w:p w14:paraId="41B37A34" w14:textId="77777777" w:rsidR="00CE29E0" w:rsidRPr="00855C52" w:rsidRDefault="00CE29E0" w:rsidP="00855C52">
      <w:pPr>
        <w:ind w:left="283"/>
        <w:jc w:val="both"/>
        <w:rPr>
          <w:sz w:val="22"/>
        </w:rPr>
      </w:pPr>
    </w:p>
    <w:p w14:paraId="1D63F4A2" w14:textId="005B6610" w:rsidR="00CE29E0" w:rsidRPr="00F1587D" w:rsidRDefault="00CE29E0" w:rsidP="00020DED">
      <w:pPr>
        <w:pStyle w:val="berschriftII"/>
        <w:keepNext w:val="0"/>
        <w:numPr>
          <w:ilvl w:val="0"/>
          <w:numId w:val="28"/>
        </w:numPr>
        <w:shd w:val="clear" w:color="auto" w:fill="auto"/>
        <w:rPr>
          <w:color w:val="2F5496" w:themeColor="accent5" w:themeShade="BF"/>
          <w:kern w:val="28"/>
          <w:sz w:val="24"/>
          <w:szCs w:val="40"/>
        </w:rPr>
      </w:pPr>
      <w:bookmarkStart w:id="12" w:name="_Toc127886399"/>
      <w:r w:rsidRPr="00F1587D">
        <w:rPr>
          <w:color w:val="2F5496" w:themeColor="accent5" w:themeShade="BF"/>
          <w:kern w:val="28"/>
          <w:sz w:val="24"/>
          <w:szCs w:val="40"/>
        </w:rPr>
        <w:t>W</w:t>
      </w:r>
      <w:r>
        <w:rPr>
          <w:color w:val="2F5496" w:themeColor="accent5" w:themeShade="BF"/>
          <w:kern w:val="28"/>
          <w:sz w:val="24"/>
          <w:szCs w:val="40"/>
        </w:rPr>
        <w:t>er kann Lea</w:t>
      </w:r>
      <w:bookmarkStart w:id="13" w:name="_GoBack"/>
      <w:bookmarkEnd w:id="13"/>
      <w:r>
        <w:rPr>
          <w:color w:val="2F5496" w:themeColor="accent5" w:themeShade="BF"/>
          <w:kern w:val="28"/>
          <w:sz w:val="24"/>
          <w:szCs w:val="40"/>
        </w:rPr>
        <w:t>d-Partner werden?</w:t>
      </w:r>
      <w:bookmarkEnd w:id="12"/>
    </w:p>
    <w:p w14:paraId="407F7C3E" w14:textId="3C52EE96" w:rsidR="00CE29E0" w:rsidRDefault="00CE29E0" w:rsidP="00CE29E0">
      <w:pPr>
        <w:pStyle w:val="Listenabsatz"/>
        <w:tabs>
          <w:tab w:val="left" w:pos="6521"/>
          <w:tab w:val="left" w:pos="9071"/>
        </w:tabs>
        <w:ind w:left="340" w:right="-1"/>
        <w:jc w:val="both"/>
        <w:rPr>
          <w:sz w:val="22"/>
        </w:rPr>
      </w:pPr>
      <w:r w:rsidRPr="00CE29E0">
        <w:rPr>
          <w:sz w:val="22"/>
        </w:rPr>
        <w:t>Lead-Partner kann jede juristische Person des öffentlichen oder privaten Rechts sowie deren Zusammenschlüsse (z. B. Verein, Kanton, Land), aber auch jede Einzelperson werden.</w:t>
      </w:r>
      <w:r w:rsidRPr="00CE29E0" w:rsidDel="00A618FD">
        <w:rPr>
          <w:sz w:val="22"/>
        </w:rPr>
        <w:t xml:space="preserve"> </w:t>
      </w:r>
    </w:p>
    <w:p w14:paraId="5497C0AA" w14:textId="77777777" w:rsidR="00C6275F" w:rsidRPr="00CE29E0" w:rsidRDefault="00C6275F" w:rsidP="00CE29E0">
      <w:pPr>
        <w:pStyle w:val="Listenabsatz"/>
        <w:tabs>
          <w:tab w:val="left" w:pos="6521"/>
          <w:tab w:val="left" w:pos="9071"/>
        </w:tabs>
        <w:ind w:left="340" w:right="-1"/>
        <w:jc w:val="both"/>
        <w:rPr>
          <w:sz w:val="22"/>
        </w:rPr>
      </w:pPr>
    </w:p>
    <w:p w14:paraId="75CE2B6A" w14:textId="77777777" w:rsidR="00CE29E0" w:rsidRPr="00CE29E0" w:rsidRDefault="00CE29E0" w:rsidP="00CE29E0">
      <w:pPr>
        <w:pStyle w:val="Listenabsatz"/>
        <w:spacing w:line="260" w:lineRule="exact"/>
        <w:ind w:left="340"/>
        <w:jc w:val="both"/>
        <w:rPr>
          <w:sz w:val="22"/>
        </w:rPr>
      </w:pPr>
      <w:r w:rsidRPr="00CE29E0">
        <w:rPr>
          <w:sz w:val="22"/>
        </w:rPr>
        <w:t>Projektträger aus dem Fürstentum Liechtenstein können nicht Lead-Partner sein.</w:t>
      </w:r>
    </w:p>
    <w:p w14:paraId="05A10F9B" w14:textId="77777777" w:rsidR="00CE29E0" w:rsidRPr="00F1587D" w:rsidRDefault="00CE29E0" w:rsidP="00CE29E0">
      <w:pPr>
        <w:spacing w:before="120"/>
        <w:jc w:val="both"/>
        <w:rPr>
          <w:rFonts w:cs="Segoe UI"/>
          <w:color w:val="000000"/>
          <w:sz w:val="22"/>
          <w:u w:color="000000"/>
          <w:lang w:eastAsia="en-US"/>
        </w:rPr>
      </w:pPr>
    </w:p>
    <w:p w14:paraId="0EE07000" w14:textId="1148B308" w:rsidR="00CE29E0" w:rsidRDefault="00CE29E0" w:rsidP="00020DED">
      <w:pPr>
        <w:pStyle w:val="berschriftII"/>
        <w:keepNext w:val="0"/>
        <w:numPr>
          <w:ilvl w:val="0"/>
          <w:numId w:val="28"/>
        </w:numPr>
        <w:shd w:val="clear" w:color="auto" w:fill="auto"/>
        <w:rPr>
          <w:color w:val="2F5496" w:themeColor="accent5" w:themeShade="BF"/>
          <w:kern w:val="28"/>
          <w:sz w:val="24"/>
          <w:szCs w:val="40"/>
        </w:rPr>
      </w:pPr>
      <w:bookmarkStart w:id="14" w:name="_Toc127886400"/>
      <w:r>
        <w:rPr>
          <w:color w:val="2F5496" w:themeColor="accent5" w:themeShade="BF"/>
          <w:kern w:val="28"/>
          <w:sz w:val="24"/>
          <w:szCs w:val="40"/>
        </w:rPr>
        <w:t>Welche Anforderungen werden an den Lead-Partner gestellt?</w:t>
      </w:r>
      <w:bookmarkEnd w:id="14"/>
    </w:p>
    <w:p w14:paraId="00F9DED8" w14:textId="77777777" w:rsidR="00CE29E0" w:rsidRPr="00CE29E0" w:rsidRDefault="00CE29E0" w:rsidP="00CE29E0">
      <w:pPr>
        <w:ind w:left="283"/>
        <w:jc w:val="both"/>
        <w:rPr>
          <w:sz w:val="22"/>
        </w:rPr>
      </w:pPr>
      <w:r w:rsidRPr="00CE29E0">
        <w:rPr>
          <w:sz w:val="22"/>
        </w:rPr>
        <w:t>Der Lead-Partner muss über geeignete organisatorische und personelle Voraussetzungen verfügen, damit er u.a. folgende Aufgaben erfüllen kann:</w:t>
      </w:r>
    </w:p>
    <w:p w14:paraId="0CE6B985" w14:textId="77777777" w:rsidR="00CE29E0" w:rsidRPr="00CE29E0" w:rsidRDefault="00CE29E0" w:rsidP="00CE29E0">
      <w:pPr>
        <w:jc w:val="both"/>
        <w:rPr>
          <w:sz w:val="22"/>
        </w:rPr>
      </w:pPr>
    </w:p>
    <w:p w14:paraId="0A67EDE0" w14:textId="77777777" w:rsidR="00CE29E0" w:rsidRPr="00CE29E0" w:rsidRDefault="00CE29E0" w:rsidP="00CE29E0">
      <w:pPr>
        <w:numPr>
          <w:ilvl w:val="0"/>
          <w:numId w:val="26"/>
        </w:numPr>
        <w:spacing w:line="260" w:lineRule="exact"/>
        <w:ind w:left="567" w:hanging="284"/>
        <w:jc w:val="both"/>
        <w:rPr>
          <w:sz w:val="22"/>
        </w:rPr>
      </w:pPr>
      <w:r w:rsidRPr="00CE29E0">
        <w:rPr>
          <w:sz w:val="22"/>
        </w:rPr>
        <w:t>er ist für die Durchführung des gesamten Projekts verantwortlich;</w:t>
      </w:r>
    </w:p>
    <w:p w14:paraId="501D5F16" w14:textId="77777777" w:rsidR="00CE29E0" w:rsidRPr="00CE29E0" w:rsidRDefault="00CE29E0" w:rsidP="00CE29E0">
      <w:pPr>
        <w:spacing w:line="260" w:lineRule="exact"/>
        <w:ind w:left="567" w:hanging="284"/>
        <w:jc w:val="both"/>
        <w:rPr>
          <w:sz w:val="22"/>
        </w:rPr>
      </w:pPr>
    </w:p>
    <w:p w14:paraId="11D5B3BD" w14:textId="77777777" w:rsidR="00CE29E0" w:rsidRPr="00CE29E0" w:rsidRDefault="00CE29E0" w:rsidP="00CE29E0">
      <w:pPr>
        <w:numPr>
          <w:ilvl w:val="0"/>
          <w:numId w:val="26"/>
        </w:numPr>
        <w:spacing w:line="260" w:lineRule="exact"/>
        <w:ind w:left="567" w:hanging="284"/>
        <w:jc w:val="both"/>
        <w:rPr>
          <w:sz w:val="22"/>
        </w:rPr>
      </w:pPr>
      <w:r w:rsidRPr="00CE29E0">
        <w:rPr>
          <w:sz w:val="22"/>
        </w:rPr>
        <w:t>er legt gemeinsam mit seinen Partnern die Modalitäten für das gesamte Projekt in einer Partnerschaftsvereinbarung fest;</w:t>
      </w:r>
    </w:p>
    <w:p w14:paraId="4E5D0245" w14:textId="77777777" w:rsidR="00CE29E0" w:rsidRPr="00CE29E0" w:rsidRDefault="00CE29E0" w:rsidP="00CE29E0">
      <w:pPr>
        <w:pStyle w:val="Listenabsatz"/>
        <w:ind w:left="567"/>
        <w:jc w:val="both"/>
        <w:rPr>
          <w:sz w:val="22"/>
        </w:rPr>
      </w:pPr>
    </w:p>
    <w:p w14:paraId="612CFC23" w14:textId="77777777" w:rsidR="00CE29E0" w:rsidRPr="00CE29E0" w:rsidRDefault="00CE29E0" w:rsidP="00CE29E0">
      <w:pPr>
        <w:numPr>
          <w:ilvl w:val="0"/>
          <w:numId w:val="26"/>
        </w:numPr>
        <w:spacing w:line="260" w:lineRule="exact"/>
        <w:ind w:left="567" w:hanging="284"/>
        <w:jc w:val="both"/>
        <w:rPr>
          <w:sz w:val="22"/>
        </w:rPr>
      </w:pPr>
      <w:r w:rsidRPr="00CE29E0">
        <w:rPr>
          <w:sz w:val="22"/>
        </w:rPr>
        <w:t>er legt gemeinsam mit seinen Partnern in der Partnerschaftsvereinbarung Bestimmungen fest, die die wirtschaftliche Verwaltung der Fördermittel gewährleisten und die Wiedereinziehung rechtsgrundlos gezahlter Beträge regelt;</w:t>
      </w:r>
    </w:p>
    <w:p w14:paraId="15D1BA36" w14:textId="77777777" w:rsidR="00CE29E0" w:rsidRPr="00CE29E0" w:rsidRDefault="00CE29E0" w:rsidP="00CE29E0">
      <w:pPr>
        <w:spacing w:line="260" w:lineRule="exact"/>
        <w:ind w:left="567" w:hanging="284"/>
        <w:jc w:val="both"/>
        <w:rPr>
          <w:sz w:val="22"/>
        </w:rPr>
      </w:pPr>
    </w:p>
    <w:p w14:paraId="29E167E2" w14:textId="77777777" w:rsidR="00CE29E0" w:rsidRPr="00CE29E0" w:rsidRDefault="00CE29E0" w:rsidP="00CE29E0">
      <w:pPr>
        <w:numPr>
          <w:ilvl w:val="0"/>
          <w:numId w:val="26"/>
        </w:numPr>
        <w:spacing w:line="260" w:lineRule="exact"/>
        <w:ind w:left="567" w:hanging="284"/>
        <w:jc w:val="both"/>
        <w:rPr>
          <w:sz w:val="22"/>
        </w:rPr>
      </w:pPr>
      <w:r w:rsidRPr="00CE29E0">
        <w:rPr>
          <w:sz w:val="22"/>
        </w:rPr>
        <w:t>er ist Ansprechpartner für die programmverantwortlichen Stellen und leitet Informationen an seine Partner (z.B. Inhalt des Fördervertrags, Vorgaben zur Abrechnung etc.) weiter;</w:t>
      </w:r>
    </w:p>
    <w:p w14:paraId="475B20C4" w14:textId="77777777" w:rsidR="00CE29E0" w:rsidRPr="00CE29E0" w:rsidRDefault="00CE29E0" w:rsidP="00CE29E0">
      <w:pPr>
        <w:spacing w:line="260" w:lineRule="exact"/>
        <w:ind w:left="567" w:hanging="284"/>
        <w:jc w:val="both"/>
        <w:rPr>
          <w:sz w:val="22"/>
        </w:rPr>
      </w:pPr>
    </w:p>
    <w:p w14:paraId="0E04ECFA" w14:textId="4588CA5E" w:rsidR="00CE29E0" w:rsidRDefault="00CE29E0" w:rsidP="00CE29E0">
      <w:pPr>
        <w:numPr>
          <w:ilvl w:val="0"/>
          <w:numId w:val="26"/>
        </w:numPr>
        <w:spacing w:line="260" w:lineRule="exact"/>
        <w:ind w:left="567" w:hanging="284"/>
        <w:jc w:val="both"/>
        <w:rPr>
          <w:sz w:val="22"/>
        </w:rPr>
      </w:pPr>
      <w:r w:rsidRPr="00CE29E0">
        <w:rPr>
          <w:sz w:val="22"/>
        </w:rPr>
        <w:t>er ist verpflichtet, ein eigenes Projektbuchhaltungskonto bzw. eine getrennte Kostenstelle einzurichten, aus dem bzw. aus der sowohl Ausgaben und Einnahmen als auch alle für das Projekt erhaltenen Förder- und Finanzierungsmittel klar hervorgehen;</w:t>
      </w:r>
    </w:p>
    <w:p w14:paraId="3035D046" w14:textId="77777777" w:rsidR="001E04B7" w:rsidRDefault="001E04B7" w:rsidP="001E04B7">
      <w:pPr>
        <w:pStyle w:val="Listenabsatz"/>
        <w:rPr>
          <w:sz w:val="22"/>
        </w:rPr>
      </w:pPr>
    </w:p>
    <w:p w14:paraId="6E03EA44" w14:textId="3C8FAB64" w:rsidR="00CE29E0" w:rsidRPr="00CE29E0" w:rsidRDefault="00CE29E0" w:rsidP="00CE29E0">
      <w:pPr>
        <w:numPr>
          <w:ilvl w:val="0"/>
          <w:numId w:val="26"/>
        </w:numPr>
        <w:spacing w:line="260" w:lineRule="exact"/>
        <w:ind w:left="567" w:hanging="284"/>
        <w:jc w:val="both"/>
        <w:rPr>
          <w:sz w:val="22"/>
        </w:rPr>
      </w:pPr>
      <w:r w:rsidRPr="00CE29E0">
        <w:rPr>
          <w:sz w:val="22"/>
        </w:rPr>
        <w:t>er prüft die im elektronischen Monitoringsystem (Je</w:t>
      </w:r>
      <w:r w:rsidR="001D40E4">
        <w:rPr>
          <w:sz w:val="22"/>
        </w:rPr>
        <w:t>ms</w:t>
      </w:r>
      <w:r w:rsidRPr="00CE29E0">
        <w:rPr>
          <w:sz w:val="22"/>
        </w:rPr>
        <w:t>) hochgeladenen Projektbelege (Rechnungen, Zahlungsnachweise etc.) der EU-Projektpartner auf Vollständigkeit und Ordnungsmäßigkeit hin und reicht die Berichte (Partner- und Projektberichte) beim Gemeinsamen Sekretariat ein;</w:t>
      </w:r>
    </w:p>
    <w:p w14:paraId="273F1C6E" w14:textId="77777777" w:rsidR="00CE29E0" w:rsidRPr="00CE29E0" w:rsidRDefault="00CE29E0" w:rsidP="00CE29E0">
      <w:pPr>
        <w:pStyle w:val="Listenabsatz"/>
        <w:ind w:left="567"/>
        <w:jc w:val="both"/>
        <w:rPr>
          <w:sz w:val="22"/>
        </w:rPr>
      </w:pPr>
    </w:p>
    <w:p w14:paraId="3B3266D4" w14:textId="77777777" w:rsidR="00CE29E0" w:rsidRPr="00CE29E0" w:rsidRDefault="00CE29E0" w:rsidP="00CE29E0">
      <w:pPr>
        <w:numPr>
          <w:ilvl w:val="0"/>
          <w:numId w:val="26"/>
        </w:numPr>
        <w:spacing w:line="260" w:lineRule="exact"/>
        <w:ind w:left="567" w:hanging="284"/>
        <w:jc w:val="both"/>
        <w:rPr>
          <w:sz w:val="22"/>
        </w:rPr>
      </w:pPr>
      <w:r w:rsidRPr="00CE29E0">
        <w:rPr>
          <w:sz w:val="22"/>
        </w:rPr>
        <w:t>er stellt sicher, dass die in den Partnerberichten angemeldeten Projektausgaben der EU-Projektpartner zur Durchführung des Projekts getätigt wurden, nach den gültigen Förderregelungen förderfähig sind, sich auf die zwischen den Partnern vereinbarten Maßnahmen beziehen und zur Abrechnung eingereicht werden;</w:t>
      </w:r>
    </w:p>
    <w:p w14:paraId="179F95B4" w14:textId="77777777" w:rsidR="00CE29E0" w:rsidRPr="00CE29E0" w:rsidRDefault="00CE29E0" w:rsidP="00CE29E0">
      <w:pPr>
        <w:pStyle w:val="Listenabsatz"/>
        <w:ind w:left="567"/>
        <w:jc w:val="both"/>
        <w:rPr>
          <w:sz w:val="22"/>
        </w:rPr>
      </w:pPr>
    </w:p>
    <w:p w14:paraId="603EE731" w14:textId="77777777" w:rsidR="00CE29E0" w:rsidRPr="00CE29E0" w:rsidRDefault="00CE29E0" w:rsidP="00CE29E0">
      <w:pPr>
        <w:numPr>
          <w:ilvl w:val="0"/>
          <w:numId w:val="26"/>
        </w:numPr>
        <w:spacing w:line="260" w:lineRule="exact"/>
        <w:ind w:left="567" w:hanging="284"/>
        <w:jc w:val="both"/>
        <w:rPr>
          <w:sz w:val="22"/>
        </w:rPr>
      </w:pPr>
      <w:r w:rsidRPr="00CE29E0">
        <w:rPr>
          <w:sz w:val="22"/>
        </w:rPr>
        <w:t>er trägt im Fall von Unregelmäßigkeiten die Gesamtverantwortung für alle von ihm gemeldeten Kosten;</w:t>
      </w:r>
    </w:p>
    <w:p w14:paraId="6838239B" w14:textId="77777777" w:rsidR="00CE29E0" w:rsidRPr="00CE29E0" w:rsidRDefault="00CE29E0" w:rsidP="00CE29E0">
      <w:pPr>
        <w:spacing w:line="260" w:lineRule="exact"/>
        <w:ind w:left="567" w:hanging="284"/>
        <w:jc w:val="both"/>
        <w:rPr>
          <w:sz w:val="22"/>
        </w:rPr>
      </w:pPr>
    </w:p>
    <w:p w14:paraId="4CBAE539" w14:textId="77777777" w:rsidR="00CE29E0" w:rsidRPr="00CE29E0" w:rsidRDefault="00CE29E0" w:rsidP="00CE29E0">
      <w:pPr>
        <w:numPr>
          <w:ilvl w:val="0"/>
          <w:numId w:val="26"/>
        </w:numPr>
        <w:spacing w:line="260" w:lineRule="exact"/>
        <w:ind w:left="567" w:hanging="284"/>
        <w:jc w:val="both"/>
        <w:rPr>
          <w:sz w:val="22"/>
        </w:rPr>
      </w:pPr>
      <w:r w:rsidRPr="00CE29E0">
        <w:rPr>
          <w:sz w:val="22"/>
        </w:rPr>
        <w:t>er leitet entsprechend der Partnerschaftsvereinbarung die Fördergelder an die jeweiligen EU- Partner weiter bzw. trägt im Falle einer gegenseitigen Verrechnung für eine transparente Darstellung derselben die Verantwortung;</w:t>
      </w:r>
    </w:p>
    <w:p w14:paraId="38F89579" w14:textId="77777777" w:rsidR="00CE29E0" w:rsidRPr="00CE29E0" w:rsidRDefault="00CE29E0" w:rsidP="00CE29E0">
      <w:pPr>
        <w:pStyle w:val="Listenabsatz"/>
        <w:ind w:left="567"/>
        <w:jc w:val="both"/>
        <w:rPr>
          <w:sz w:val="22"/>
        </w:rPr>
      </w:pPr>
    </w:p>
    <w:p w14:paraId="338B0DA9" w14:textId="77777777" w:rsidR="00CE29E0" w:rsidRPr="00CE29E0" w:rsidRDefault="00CE29E0" w:rsidP="00CE29E0">
      <w:pPr>
        <w:numPr>
          <w:ilvl w:val="0"/>
          <w:numId w:val="26"/>
        </w:numPr>
        <w:spacing w:line="260" w:lineRule="exact"/>
        <w:ind w:left="567" w:hanging="284"/>
        <w:jc w:val="both"/>
        <w:rPr>
          <w:sz w:val="22"/>
        </w:rPr>
      </w:pPr>
      <w:r w:rsidRPr="00CE29E0">
        <w:rPr>
          <w:sz w:val="22"/>
        </w:rPr>
        <w:t>er beachtet federführend die Einhaltung des jeweiligen Vergaberechts;</w:t>
      </w:r>
    </w:p>
    <w:p w14:paraId="7897E9E7" w14:textId="77777777" w:rsidR="00CE29E0" w:rsidRPr="00CE29E0" w:rsidRDefault="00CE29E0" w:rsidP="00CE29E0">
      <w:pPr>
        <w:spacing w:line="260" w:lineRule="exact"/>
        <w:ind w:left="567" w:hanging="284"/>
        <w:jc w:val="both"/>
        <w:rPr>
          <w:sz w:val="22"/>
        </w:rPr>
      </w:pPr>
    </w:p>
    <w:p w14:paraId="76F53721" w14:textId="77777777" w:rsidR="00CE29E0" w:rsidRPr="00CE29E0" w:rsidRDefault="00CE29E0" w:rsidP="00CE29E0">
      <w:pPr>
        <w:numPr>
          <w:ilvl w:val="0"/>
          <w:numId w:val="26"/>
        </w:numPr>
        <w:spacing w:line="260" w:lineRule="exact"/>
        <w:ind w:left="567" w:hanging="284"/>
        <w:jc w:val="both"/>
        <w:rPr>
          <w:sz w:val="22"/>
        </w:rPr>
      </w:pPr>
      <w:r w:rsidRPr="00CE29E0">
        <w:rPr>
          <w:sz w:val="22"/>
        </w:rPr>
        <w:t>er beachtet federführend die Einhaltung der Publizitätsvorschriften</w:t>
      </w:r>
    </w:p>
    <w:p w14:paraId="3850E2B4" w14:textId="77777777" w:rsidR="00CE29E0" w:rsidRPr="00CE29E0" w:rsidRDefault="00CE29E0" w:rsidP="00CE29E0">
      <w:pPr>
        <w:spacing w:line="260" w:lineRule="exact"/>
        <w:ind w:left="567"/>
        <w:jc w:val="both"/>
        <w:rPr>
          <w:sz w:val="22"/>
        </w:rPr>
      </w:pPr>
      <w:r w:rsidRPr="00CE29E0">
        <w:rPr>
          <w:sz w:val="22"/>
        </w:rPr>
        <w:t>(siehe dazu Leitfaden Publizität).</w:t>
      </w:r>
    </w:p>
    <w:p w14:paraId="31679512" w14:textId="77777777" w:rsidR="00CE29E0" w:rsidRDefault="00CE29E0" w:rsidP="00CE29E0">
      <w:pPr>
        <w:spacing w:line="260" w:lineRule="exact"/>
        <w:jc w:val="both"/>
        <w:rPr>
          <w:sz w:val="22"/>
        </w:rPr>
      </w:pPr>
    </w:p>
    <w:p w14:paraId="717AF462" w14:textId="77777777" w:rsidR="001D40E4" w:rsidRPr="006A7576" w:rsidRDefault="00CE29E0" w:rsidP="001D40E4">
      <w:pPr>
        <w:pStyle w:val="Listenabsatz"/>
        <w:spacing w:line="260" w:lineRule="exact"/>
        <w:ind w:left="340"/>
        <w:jc w:val="both"/>
        <w:rPr>
          <w:sz w:val="22"/>
        </w:rPr>
      </w:pPr>
      <w:r w:rsidRPr="00CE29E0">
        <w:rPr>
          <w:sz w:val="22"/>
        </w:rPr>
        <w:t xml:space="preserve">Weitere Pflichten des Lead-Partners, insbesondere bezüglich der Projektabrechnung, sind im Leitfaden </w:t>
      </w:r>
      <w:r w:rsidR="00020DED">
        <w:rPr>
          <w:sz w:val="22"/>
        </w:rPr>
        <w:t>„Projektdurchführung und –abrechnung“</w:t>
      </w:r>
      <w:r w:rsidRPr="00CE29E0">
        <w:rPr>
          <w:sz w:val="22"/>
        </w:rPr>
        <w:t xml:space="preserve"> aufgeführt.</w:t>
      </w:r>
      <w:r w:rsidR="001D40E4">
        <w:rPr>
          <w:sz w:val="22"/>
        </w:rPr>
        <w:t xml:space="preserve"> Der Leitfaden kann auf der Programm-Website unter </w:t>
      </w:r>
      <w:hyperlink r:id="rId10" w:history="1">
        <w:r w:rsidR="001D40E4" w:rsidRPr="00E75091">
          <w:rPr>
            <w:rStyle w:val="Hyperlink"/>
            <w:sz w:val="22"/>
          </w:rPr>
          <w:t>www.interreg.org</w:t>
        </w:r>
      </w:hyperlink>
      <w:r w:rsidR="001D40E4">
        <w:rPr>
          <w:sz w:val="22"/>
        </w:rPr>
        <w:t xml:space="preserve"> heruntergeladen werden.</w:t>
      </w:r>
    </w:p>
    <w:p w14:paraId="6A8BEC86" w14:textId="2D136C28" w:rsidR="00CE29E0" w:rsidRPr="00CE29E0" w:rsidRDefault="00CE29E0" w:rsidP="00AE402E">
      <w:pPr>
        <w:spacing w:line="260" w:lineRule="exact"/>
        <w:ind w:left="283"/>
        <w:jc w:val="both"/>
        <w:rPr>
          <w:sz w:val="22"/>
        </w:rPr>
      </w:pPr>
    </w:p>
    <w:p w14:paraId="63CB333E" w14:textId="6CF476FD" w:rsidR="00CE29E0" w:rsidRPr="00CE29E0" w:rsidRDefault="00CE29E0" w:rsidP="001D40E4">
      <w:pPr>
        <w:spacing w:line="260" w:lineRule="exact"/>
        <w:ind w:left="340"/>
        <w:jc w:val="both"/>
        <w:rPr>
          <w:sz w:val="22"/>
        </w:rPr>
      </w:pPr>
      <w:r w:rsidRPr="002066F7">
        <w:rPr>
          <w:sz w:val="22"/>
        </w:rPr>
        <w:t xml:space="preserve">Beteiligen sich an dem Projekt ein oder mehrere Projektpartner aus der Schweiz, so schließt die Netzwerkstelle Ostschweiz mit </w:t>
      </w:r>
      <w:r w:rsidR="00D04885" w:rsidRPr="002066F7">
        <w:rPr>
          <w:sz w:val="22"/>
        </w:rPr>
        <w:t xml:space="preserve">dem </w:t>
      </w:r>
      <w:r w:rsidRPr="002066F7">
        <w:rPr>
          <w:sz w:val="22"/>
        </w:rPr>
        <w:t xml:space="preserve">Schweizer </w:t>
      </w:r>
      <w:r w:rsidR="00D04885" w:rsidRPr="002066F7">
        <w:rPr>
          <w:sz w:val="22"/>
        </w:rPr>
        <w:t>Lead-</w:t>
      </w:r>
      <w:r w:rsidRPr="002066F7">
        <w:rPr>
          <w:sz w:val="22"/>
        </w:rPr>
        <w:t>Partner den Fördervertrag über die Schweizer Interreg-Fördermittel ab. Dieser Projektpartner fungiert als Schweizer Fördermittelempfänger, wobei er diese Gelder im Fall, dass weitere Partner aus der Schweiz am Projekt mitarbeiten, anteilmäßig weiterleitet. Zugleich ist er für die Abrechnung aller Schweizer Projektausgaben gegenüber der Netzwerkstelle Ostschweiz verantwortlich. Insofern hat er bezüglich Kostenabrechnung und Fördermittel dieselben Aufgaben zu erfüllen wie der Lead-Partner auf EU-Seite.</w:t>
      </w:r>
      <w:r w:rsidRPr="00CE29E0">
        <w:rPr>
          <w:sz w:val="22"/>
        </w:rPr>
        <w:t xml:space="preserve"> </w:t>
      </w:r>
    </w:p>
    <w:p w14:paraId="2797DEDD" w14:textId="2D593660" w:rsidR="00CE29E0" w:rsidRPr="00F1587D" w:rsidRDefault="00CE29E0" w:rsidP="00AE402E">
      <w:pPr>
        <w:pStyle w:val="berschriftII"/>
        <w:keepNext w:val="0"/>
        <w:numPr>
          <w:ilvl w:val="0"/>
          <w:numId w:val="0"/>
        </w:numPr>
        <w:shd w:val="clear" w:color="auto" w:fill="auto"/>
        <w:rPr>
          <w:color w:val="2F5496" w:themeColor="accent5" w:themeShade="BF"/>
          <w:kern w:val="28"/>
          <w:sz w:val="24"/>
          <w:szCs w:val="40"/>
        </w:rPr>
      </w:pPr>
    </w:p>
    <w:p w14:paraId="06A17CE4" w14:textId="67EF8280" w:rsidR="00CE29E0" w:rsidRDefault="00AE402E" w:rsidP="00020DED">
      <w:pPr>
        <w:pStyle w:val="berschriftII"/>
        <w:keepNext w:val="0"/>
        <w:numPr>
          <w:ilvl w:val="0"/>
          <w:numId w:val="28"/>
        </w:numPr>
        <w:shd w:val="clear" w:color="auto" w:fill="auto"/>
        <w:rPr>
          <w:color w:val="2F5496" w:themeColor="accent5" w:themeShade="BF"/>
          <w:kern w:val="28"/>
          <w:sz w:val="24"/>
          <w:szCs w:val="40"/>
        </w:rPr>
      </w:pPr>
      <w:bookmarkStart w:id="15" w:name="_Toc127886401"/>
      <w:r>
        <w:rPr>
          <w:color w:val="2F5496" w:themeColor="accent5" w:themeShade="BF"/>
          <w:kern w:val="28"/>
          <w:sz w:val="24"/>
          <w:szCs w:val="40"/>
        </w:rPr>
        <w:t>Welche Verpflichtungen haben die Projektpartner?</w:t>
      </w:r>
      <w:bookmarkEnd w:id="15"/>
    </w:p>
    <w:p w14:paraId="51D376FD" w14:textId="77777777" w:rsidR="00AE402E" w:rsidRPr="00AE402E" w:rsidRDefault="00AE402E" w:rsidP="00AE402E">
      <w:pPr>
        <w:ind w:firstLine="283"/>
        <w:rPr>
          <w:sz w:val="22"/>
          <w:lang w:val="de-AT"/>
        </w:rPr>
      </w:pPr>
      <w:r w:rsidRPr="00AE402E">
        <w:rPr>
          <w:sz w:val="22"/>
          <w:lang w:val="de-AT"/>
        </w:rPr>
        <w:t>Jeder Projektpartner hat u.a. folgende Verpflichtungen:</w:t>
      </w:r>
    </w:p>
    <w:p w14:paraId="3888AF16" w14:textId="77777777" w:rsidR="00AE402E" w:rsidRPr="00AE402E" w:rsidRDefault="00AE402E" w:rsidP="00AE402E">
      <w:pPr>
        <w:rPr>
          <w:sz w:val="22"/>
          <w:lang w:val="de-AT"/>
        </w:rPr>
      </w:pPr>
    </w:p>
    <w:p w14:paraId="6EB1BD66" w14:textId="77777777" w:rsidR="00AE402E" w:rsidRPr="00AE402E" w:rsidRDefault="00AE402E" w:rsidP="00AE402E">
      <w:pPr>
        <w:numPr>
          <w:ilvl w:val="0"/>
          <w:numId w:val="27"/>
        </w:numPr>
        <w:spacing w:line="260" w:lineRule="exact"/>
        <w:ind w:left="568" w:hanging="284"/>
        <w:rPr>
          <w:sz w:val="22"/>
        </w:rPr>
      </w:pPr>
      <w:r w:rsidRPr="00AE402E">
        <w:rPr>
          <w:sz w:val="22"/>
        </w:rPr>
        <w:t>er unterstützt den Lead-Partner bei der Wahrnehmung seiner Aufgaben im Rahmen des Projektes und stellt ihm alle benötigten Informationen zur Verfügung (z.B. Hochladen von Projektbelegen für die Partnerberichte, Beiträge zu den inhaltlichen Berichten);</w:t>
      </w:r>
    </w:p>
    <w:p w14:paraId="33BBED2A" w14:textId="77777777" w:rsidR="00AE402E" w:rsidRPr="00AE402E" w:rsidRDefault="00AE402E" w:rsidP="00AE402E">
      <w:pPr>
        <w:spacing w:line="260" w:lineRule="exact"/>
        <w:ind w:left="568" w:hanging="284"/>
        <w:rPr>
          <w:sz w:val="22"/>
        </w:rPr>
      </w:pPr>
    </w:p>
    <w:p w14:paraId="4B862884" w14:textId="77777777" w:rsidR="00AE402E" w:rsidRPr="00AE402E" w:rsidRDefault="00AE402E" w:rsidP="00AE402E">
      <w:pPr>
        <w:numPr>
          <w:ilvl w:val="0"/>
          <w:numId w:val="27"/>
        </w:numPr>
        <w:spacing w:line="260" w:lineRule="exact"/>
        <w:ind w:left="568" w:hanging="284"/>
        <w:rPr>
          <w:sz w:val="22"/>
        </w:rPr>
      </w:pPr>
      <w:r w:rsidRPr="00AE402E">
        <w:rPr>
          <w:sz w:val="22"/>
        </w:rPr>
        <w:t>er ist verpflichtet, die ihm zugewiesenen Aufgaben im Rahmen des Projekts wahrzunehmen;</w:t>
      </w:r>
    </w:p>
    <w:p w14:paraId="74CD3BFF" w14:textId="77777777" w:rsidR="00AE402E" w:rsidRPr="00AE402E" w:rsidRDefault="00AE402E" w:rsidP="00AE402E">
      <w:pPr>
        <w:spacing w:line="260" w:lineRule="exact"/>
        <w:ind w:left="568" w:hanging="284"/>
        <w:rPr>
          <w:sz w:val="22"/>
        </w:rPr>
      </w:pPr>
    </w:p>
    <w:p w14:paraId="0083A2FF" w14:textId="77777777" w:rsidR="00AE402E" w:rsidRPr="00AE402E" w:rsidRDefault="00AE402E" w:rsidP="00AE402E">
      <w:pPr>
        <w:numPr>
          <w:ilvl w:val="0"/>
          <w:numId w:val="27"/>
        </w:numPr>
        <w:spacing w:line="260" w:lineRule="exact"/>
        <w:ind w:left="568" w:hanging="284"/>
        <w:rPr>
          <w:sz w:val="22"/>
        </w:rPr>
      </w:pPr>
      <w:r w:rsidRPr="00AE402E">
        <w:rPr>
          <w:sz w:val="22"/>
        </w:rPr>
        <w:t>er trägt die Verantwortung für die von ihm eingebrachten Finanzanteile;</w:t>
      </w:r>
    </w:p>
    <w:p w14:paraId="5510BFC4" w14:textId="77777777" w:rsidR="00AE402E" w:rsidRPr="00AE402E" w:rsidRDefault="00AE402E" w:rsidP="00AE402E">
      <w:pPr>
        <w:spacing w:line="260" w:lineRule="exact"/>
        <w:ind w:left="568" w:hanging="284"/>
        <w:rPr>
          <w:sz w:val="22"/>
        </w:rPr>
      </w:pPr>
    </w:p>
    <w:p w14:paraId="7E99A5B5" w14:textId="77777777" w:rsidR="00AE402E" w:rsidRPr="00AE402E" w:rsidRDefault="00AE402E" w:rsidP="00AE402E">
      <w:pPr>
        <w:numPr>
          <w:ilvl w:val="0"/>
          <w:numId w:val="27"/>
        </w:numPr>
        <w:spacing w:line="260" w:lineRule="exact"/>
        <w:ind w:left="568" w:hanging="284"/>
        <w:rPr>
          <w:sz w:val="22"/>
        </w:rPr>
      </w:pPr>
      <w:r w:rsidRPr="00AE402E">
        <w:rPr>
          <w:sz w:val="22"/>
        </w:rPr>
        <w:t>er trägt im Fall von Unregelmäßigkeiten die Verantwortung für die von ihm gemeldeten Kosten;</w:t>
      </w:r>
    </w:p>
    <w:p w14:paraId="6776FE72" w14:textId="77777777" w:rsidR="00AE402E" w:rsidRPr="001D40E4" w:rsidRDefault="00AE402E" w:rsidP="00AE402E">
      <w:pPr>
        <w:ind w:left="568" w:hanging="284"/>
        <w:rPr>
          <w:sz w:val="22"/>
        </w:rPr>
      </w:pPr>
    </w:p>
    <w:p w14:paraId="5B0C589E" w14:textId="77777777" w:rsidR="00AE402E" w:rsidRPr="00AE402E" w:rsidRDefault="00AE402E" w:rsidP="00AE402E">
      <w:pPr>
        <w:numPr>
          <w:ilvl w:val="0"/>
          <w:numId w:val="27"/>
        </w:numPr>
        <w:spacing w:line="260" w:lineRule="exact"/>
        <w:ind w:left="568" w:hanging="284"/>
        <w:rPr>
          <w:sz w:val="22"/>
        </w:rPr>
      </w:pPr>
      <w:r w:rsidRPr="00AE402E">
        <w:rPr>
          <w:sz w:val="22"/>
        </w:rPr>
        <w:t>er beachtet das Vergaberecht;</w:t>
      </w:r>
    </w:p>
    <w:p w14:paraId="03B0933F" w14:textId="77777777" w:rsidR="00AE402E" w:rsidRPr="00AE402E" w:rsidRDefault="00AE402E" w:rsidP="00AE402E">
      <w:pPr>
        <w:spacing w:line="260" w:lineRule="exact"/>
        <w:ind w:left="568" w:hanging="284"/>
        <w:rPr>
          <w:sz w:val="22"/>
        </w:rPr>
      </w:pPr>
    </w:p>
    <w:p w14:paraId="280D964E" w14:textId="591BE777" w:rsidR="00AE402E" w:rsidRPr="00AE402E" w:rsidRDefault="00AE402E" w:rsidP="00AE402E">
      <w:pPr>
        <w:numPr>
          <w:ilvl w:val="0"/>
          <w:numId w:val="27"/>
        </w:numPr>
        <w:spacing w:line="260" w:lineRule="exact"/>
        <w:ind w:left="568" w:hanging="284"/>
        <w:rPr>
          <w:sz w:val="22"/>
        </w:rPr>
      </w:pPr>
      <w:r w:rsidRPr="00AE402E">
        <w:rPr>
          <w:sz w:val="22"/>
        </w:rPr>
        <w:t>er beachtet die Publizitätsvorschriften</w:t>
      </w:r>
      <w:r w:rsidR="00D04885">
        <w:rPr>
          <w:sz w:val="22"/>
        </w:rPr>
        <w:t>.</w:t>
      </w:r>
    </w:p>
    <w:p w14:paraId="2C4BED94" w14:textId="77777777" w:rsidR="00AE402E" w:rsidRPr="00AE402E" w:rsidRDefault="00AE402E" w:rsidP="00AE402E">
      <w:pPr>
        <w:spacing w:line="260" w:lineRule="exact"/>
        <w:rPr>
          <w:sz w:val="22"/>
        </w:rPr>
      </w:pPr>
    </w:p>
    <w:p w14:paraId="5925B293" w14:textId="77777777" w:rsidR="001D40E4" w:rsidRPr="006A7576" w:rsidRDefault="001D40E4" w:rsidP="00855C52">
      <w:pPr>
        <w:spacing w:line="260" w:lineRule="exact"/>
        <w:ind w:left="283"/>
        <w:jc w:val="both"/>
        <w:rPr>
          <w:sz w:val="22"/>
        </w:rPr>
      </w:pPr>
      <w:r w:rsidRPr="00CE29E0">
        <w:rPr>
          <w:sz w:val="22"/>
        </w:rPr>
        <w:t xml:space="preserve">Weitere Pflichten des Lead-Partners, insbesondere bezüglich der Projektabrechnung, sind im Leitfaden </w:t>
      </w:r>
      <w:r>
        <w:rPr>
          <w:sz w:val="22"/>
        </w:rPr>
        <w:t>„Projektdurchführung und –abrechnung“</w:t>
      </w:r>
      <w:r w:rsidRPr="00CE29E0">
        <w:rPr>
          <w:sz w:val="22"/>
        </w:rPr>
        <w:t xml:space="preserve"> aufgeführt.</w:t>
      </w:r>
      <w:r>
        <w:rPr>
          <w:sz w:val="22"/>
        </w:rPr>
        <w:t xml:space="preserve"> Der Leitfaden kann auf der Programm-Website unter </w:t>
      </w:r>
      <w:hyperlink r:id="rId11" w:history="1">
        <w:r w:rsidRPr="00855C52">
          <w:t>www.interreg.org</w:t>
        </w:r>
      </w:hyperlink>
      <w:r>
        <w:rPr>
          <w:sz w:val="22"/>
        </w:rPr>
        <w:t xml:space="preserve"> heruntergeladen werden.</w:t>
      </w:r>
    </w:p>
    <w:p w14:paraId="222BF03B" w14:textId="77777777" w:rsidR="00AE402E" w:rsidRPr="00855C52" w:rsidRDefault="00AE402E" w:rsidP="00855C52">
      <w:pPr>
        <w:spacing w:line="260" w:lineRule="exact"/>
        <w:ind w:left="283"/>
        <w:jc w:val="both"/>
        <w:rPr>
          <w:sz w:val="22"/>
        </w:rPr>
      </w:pPr>
    </w:p>
    <w:p w14:paraId="7BB66A98" w14:textId="77777777" w:rsidR="00C72756" w:rsidRDefault="00C72756" w:rsidP="00C72756">
      <w:pPr>
        <w:pStyle w:val="berschriftII"/>
        <w:keepNext w:val="0"/>
        <w:numPr>
          <w:ilvl w:val="0"/>
          <w:numId w:val="0"/>
        </w:numPr>
        <w:shd w:val="clear" w:color="auto" w:fill="auto"/>
        <w:ind w:left="340"/>
        <w:rPr>
          <w:color w:val="2F5496" w:themeColor="accent5" w:themeShade="BF"/>
          <w:kern w:val="28"/>
          <w:sz w:val="24"/>
          <w:szCs w:val="40"/>
        </w:rPr>
      </w:pPr>
    </w:p>
    <w:p w14:paraId="5B13CD13" w14:textId="520D0DBE" w:rsidR="00C72756" w:rsidRDefault="00C72756" w:rsidP="00020DED">
      <w:pPr>
        <w:pStyle w:val="berschriftII"/>
        <w:keepNext w:val="0"/>
        <w:numPr>
          <w:ilvl w:val="0"/>
          <w:numId w:val="28"/>
        </w:numPr>
        <w:shd w:val="clear" w:color="auto" w:fill="auto"/>
        <w:rPr>
          <w:color w:val="2F5496" w:themeColor="accent5" w:themeShade="BF"/>
          <w:kern w:val="28"/>
          <w:sz w:val="24"/>
          <w:szCs w:val="40"/>
        </w:rPr>
      </w:pPr>
      <w:bookmarkStart w:id="16" w:name="_Toc127886402"/>
      <w:r>
        <w:rPr>
          <w:color w:val="2F5496" w:themeColor="accent5" w:themeShade="BF"/>
          <w:kern w:val="28"/>
          <w:sz w:val="24"/>
          <w:szCs w:val="40"/>
        </w:rPr>
        <w:t>Was ist eine Partnerschaftsvereinbarung?</w:t>
      </w:r>
      <w:bookmarkEnd w:id="16"/>
    </w:p>
    <w:p w14:paraId="5DE21CDE" w14:textId="3D66096C" w:rsidR="00A0335B" w:rsidRDefault="00A0335B" w:rsidP="00A0335B">
      <w:pPr>
        <w:spacing w:line="260" w:lineRule="exact"/>
        <w:ind w:left="283"/>
        <w:jc w:val="both"/>
        <w:rPr>
          <w:sz w:val="22"/>
        </w:rPr>
      </w:pPr>
      <w:r w:rsidRPr="00A0335B">
        <w:rPr>
          <w:sz w:val="22"/>
        </w:rPr>
        <w:t xml:space="preserve">Eine Partnerschaftsvereinbarung ist eine Vereinbarung zwischen dem Lead-Partner und den übrigen Projektpartnern, in dem die Beziehungen aller am Projekt beteiligten Partner untereinander geregelt und die Modalitäten zur Projektumsetzung bestimmt sind. Sie enthält u.a. Bestimmungen, die die wirtschaftliche Verwaltung der für das Projekt bereitgestellten Mittel gewährleisten sollen und Vorkehrungen für die Wiedereinziehung rechtsgrundlos gezahlter Beträge treffen. In ihr werden auch sonstige Rechte und Pflichten (Kosten und Finanzierungsanteile am Projekt, Rechnungslegung, Publizitätspflichten, Haftung etc.) der Projektbeteiligten festgelegt. Die Partnerschaftsvereinbarung hat einen obligatorischen Teil, der sich aus dem EU- und dem CH-Fördervertrag </w:t>
      </w:r>
      <w:r w:rsidR="001D40E4">
        <w:rPr>
          <w:sz w:val="22"/>
        </w:rPr>
        <w:t xml:space="preserve">(siehe Ziffer II.9) </w:t>
      </w:r>
      <w:r w:rsidRPr="00A0335B">
        <w:rPr>
          <w:sz w:val="22"/>
        </w:rPr>
        <w:t xml:space="preserve">sowie auf Grund von EU-Vorgaben ergibt. Es steht dem Lead-Partner und den Projektpartnern frei, den obligatorischen Teil durch eigene Punkte zu erweitern. </w:t>
      </w:r>
    </w:p>
    <w:p w14:paraId="52868ADB" w14:textId="77777777" w:rsidR="00A0335B" w:rsidRDefault="00A0335B" w:rsidP="00A0335B">
      <w:pPr>
        <w:spacing w:line="260" w:lineRule="exact"/>
        <w:ind w:left="283"/>
        <w:jc w:val="both"/>
        <w:rPr>
          <w:sz w:val="22"/>
        </w:rPr>
      </w:pPr>
    </w:p>
    <w:p w14:paraId="7DBB1163" w14:textId="77777777" w:rsidR="00A0335B" w:rsidRPr="00A0335B" w:rsidRDefault="00A0335B" w:rsidP="00A0335B">
      <w:pPr>
        <w:spacing w:line="260" w:lineRule="exact"/>
        <w:ind w:left="283"/>
        <w:jc w:val="both"/>
        <w:rPr>
          <w:sz w:val="22"/>
        </w:rPr>
      </w:pPr>
      <w:r w:rsidRPr="00A0335B">
        <w:rPr>
          <w:sz w:val="22"/>
        </w:rPr>
        <w:t>Die Wirksamkeit der EU- und CH-Förderverträge ist von der Wirksamkeit und dem (Fort-) Bestehen der Partnerschaftsvereinbarung abhängig. Die Partnerschaftsvereinbarung ist dem Gemeinsamen Sekretariat vor der Unterzeichnung des Fördervertrages durch den Lead-Partner vorzulegen.</w:t>
      </w:r>
    </w:p>
    <w:p w14:paraId="0C96F4EF" w14:textId="77777777" w:rsidR="00A0335B" w:rsidRPr="00A0335B" w:rsidRDefault="00A0335B" w:rsidP="00A0335B">
      <w:pPr>
        <w:spacing w:line="260" w:lineRule="exact"/>
        <w:rPr>
          <w:sz w:val="22"/>
        </w:rPr>
      </w:pPr>
    </w:p>
    <w:p w14:paraId="163F32F1" w14:textId="6ABEC74E" w:rsidR="00A0335B" w:rsidRPr="00A0335B" w:rsidRDefault="00A0335B" w:rsidP="00A0335B">
      <w:pPr>
        <w:spacing w:line="260" w:lineRule="exact"/>
        <w:ind w:left="283"/>
        <w:rPr>
          <w:sz w:val="22"/>
        </w:rPr>
      </w:pPr>
      <w:r w:rsidRPr="00A0335B">
        <w:rPr>
          <w:sz w:val="22"/>
        </w:rPr>
        <w:t>Auf der Programm</w:t>
      </w:r>
      <w:r w:rsidR="001D40E4">
        <w:rPr>
          <w:sz w:val="22"/>
        </w:rPr>
        <w:t>-W</w:t>
      </w:r>
      <w:r w:rsidRPr="00A0335B">
        <w:rPr>
          <w:sz w:val="22"/>
        </w:rPr>
        <w:t xml:space="preserve">ebsite </w:t>
      </w:r>
      <w:hyperlink r:id="rId12" w:history="1">
        <w:r w:rsidRPr="005802F1">
          <w:rPr>
            <w:rStyle w:val="Hyperlink"/>
            <w:sz w:val="22"/>
          </w:rPr>
          <w:t>www.interreg.org</w:t>
        </w:r>
      </w:hyperlink>
      <w:r>
        <w:rPr>
          <w:sz w:val="22"/>
        </w:rPr>
        <w:t xml:space="preserve"> f</w:t>
      </w:r>
      <w:r w:rsidRPr="00A0335B">
        <w:rPr>
          <w:sz w:val="22"/>
        </w:rPr>
        <w:t xml:space="preserve">indet sich ein Muster für die Partnerschaftsvereinbarung. </w:t>
      </w:r>
    </w:p>
    <w:p w14:paraId="0ADA1624" w14:textId="77777777" w:rsidR="009D015D" w:rsidRDefault="009D015D" w:rsidP="009D015D">
      <w:pPr>
        <w:pStyle w:val="berschriftII"/>
        <w:keepNext w:val="0"/>
        <w:numPr>
          <w:ilvl w:val="0"/>
          <w:numId w:val="0"/>
        </w:numPr>
        <w:shd w:val="clear" w:color="auto" w:fill="auto"/>
        <w:ind w:left="340"/>
        <w:rPr>
          <w:color w:val="2F5496" w:themeColor="accent5" w:themeShade="BF"/>
          <w:kern w:val="28"/>
          <w:sz w:val="24"/>
          <w:szCs w:val="40"/>
        </w:rPr>
      </w:pPr>
    </w:p>
    <w:p w14:paraId="552EAEEF" w14:textId="6DCDD1ED" w:rsidR="00C72756" w:rsidRDefault="00C72756" w:rsidP="00020DED">
      <w:pPr>
        <w:pStyle w:val="berschriftII"/>
        <w:keepNext w:val="0"/>
        <w:numPr>
          <w:ilvl w:val="0"/>
          <w:numId w:val="28"/>
        </w:numPr>
        <w:shd w:val="clear" w:color="auto" w:fill="auto"/>
        <w:rPr>
          <w:color w:val="2F5496" w:themeColor="accent5" w:themeShade="BF"/>
          <w:kern w:val="28"/>
          <w:sz w:val="24"/>
          <w:szCs w:val="40"/>
        </w:rPr>
      </w:pPr>
      <w:bookmarkStart w:id="17" w:name="_Toc127886403"/>
      <w:r>
        <w:rPr>
          <w:color w:val="2F5496" w:themeColor="accent5" w:themeShade="BF"/>
          <w:kern w:val="28"/>
          <w:sz w:val="24"/>
          <w:szCs w:val="40"/>
        </w:rPr>
        <w:t>Wann kann ein Projekt beginnen und wie lange kann es dauern?</w:t>
      </w:r>
      <w:bookmarkEnd w:id="17"/>
    </w:p>
    <w:p w14:paraId="6508DAD8" w14:textId="77777777" w:rsidR="00A0335B" w:rsidRDefault="00A0335B" w:rsidP="00A0335B">
      <w:pPr>
        <w:spacing w:line="260" w:lineRule="exact"/>
        <w:ind w:left="283"/>
        <w:jc w:val="both"/>
        <w:rPr>
          <w:sz w:val="22"/>
        </w:rPr>
      </w:pPr>
    </w:p>
    <w:p w14:paraId="0A6F7A83" w14:textId="072657F4" w:rsidR="00A0335B" w:rsidRPr="00A0335B" w:rsidRDefault="00A0335B" w:rsidP="00A0335B">
      <w:pPr>
        <w:spacing w:line="260" w:lineRule="exact"/>
        <w:ind w:left="283"/>
        <w:jc w:val="both"/>
        <w:rPr>
          <w:sz w:val="22"/>
        </w:rPr>
      </w:pPr>
      <w:r w:rsidRPr="00A0335B">
        <w:rPr>
          <w:sz w:val="22"/>
        </w:rPr>
        <w:t>Projektbeginn und Projektende (= Projektlaufzeit) sind im Antrag von den Projektpartnern anzugeben. Bei der Beschlussfassung über die Genehmigung des Projekts entscheidet der Lenkungsausschuss auch über die Projektlaufzeit; eine verbindliche Festlegung erfolgt dann im Fördervertrag. Gefördert werden nur Kosten, die innerhalb der vereinbarten Projektlaufzeit angefallen sind. Darüber hinaus können Personalkosten, die im Zusammenhang mit dem Projektabschluss und innerhalb der im Fördervertrag festgelegten Vorlagefrist für die Schlussabrechnung angefallen sind, gefördert werden. Soll das Projekt vor seiner Genehmigung durch den Lenkungsausschuss begonnen werden, ist der Zeitpunkt des Beginns mit dem Gemeinsamen Sekretariat zu vereinbaren. Ein vorzeitiger Beginn erfolgt auf eigenes Risiko. Hierbei ist zu beachten, dass sämtliche Vorgaben des Programms, etwa zur Publizität, von Anfang an einzuhalten sind. Die Zustimmung des Gemeinsamen Sekretariats zum Beginn des Projektes vor einer Genehmigung durch den Lenkungsausschuss kann nicht als vorweggenommene Genehmigung gewertet werden.</w:t>
      </w:r>
    </w:p>
    <w:p w14:paraId="71BBB85F" w14:textId="77777777" w:rsidR="00A0335B" w:rsidRPr="00A0335B" w:rsidRDefault="00A0335B" w:rsidP="00A0335B">
      <w:pPr>
        <w:spacing w:line="260" w:lineRule="exact"/>
        <w:jc w:val="both"/>
        <w:rPr>
          <w:sz w:val="22"/>
        </w:rPr>
      </w:pPr>
    </w:p>
    <w:p w14:paraId="499D0AF9" w14:textId="77777777" w:rsidR="00A0335B" w:rsidRPr="00A0335B" w:rsidRDefault="00A0335B" w:rsidP="00A0335B">
      <w:pPr>
        <w:spacing w:line="260" w:lineRule="exact"/>
        <w:ind w:left="283"/>
        <w:jc w:val="both"/>
        <w:rPr>
          <w:sz w:val="22"/>
        </w:rPr>
      </w:pPr>
      <w:r w:rsidRPr="00A0335B">
        <w:rPr>
          <w:sz w:val="22"/>
        </w:rPr>
        <w:t>In diesem Zusammenhang wird darauf hingewiesen, dass bei nationalen Zuwendungen zur Finanzierung eines Interreg-Projektes (z.B. zur Finanzierung des Eigenanteils eines Projektpartners durch Landesmittel) aufgrund bayerischen bzw. baden-württembergischen Haushaltsrechts für den Projektbeginn vor der nationalen Förderentscheidung eine Genehmigung des vorzeitigen Projektbeginns vorgeschrieben sein kann.</w:t>
      </w:r>
    </w:p>
    <w:p w14:paraId="28BAD30B" w14:textId="77777777" w:rsidR="00A0335B" w:rsidRPr="00A0335B" w:rsidRDefault="00A0335B" w:rsidP="00A0335B">
      <w:pPr>
        <w:jc w:val="both"/>
        <w:rPr>
          <w:sz w:val="22"/>
        </w:rPr>
      </w:pPr>
    </w:p>
    <w:p w14:paraId="223F05A5" w14:textId="77777777" w:rsidR="00A0335B" w:rsidRPr="00A0335B" w:rsidRDefault="00A0335B" w:rsidP="00A0335B">
      <w:pPr>
        <w:spacing w:line="260" w:lineRule="exact"/>
        <w:ind w:left="283"/>
        <w:jc w:val="both"/>
        <w:rPr>
          <w:sz w:val="22"/>
        </w:rPr>
      </w:pPr>
      <w:r w:rsidRPr="00A0335B">
        <w:rPr>
          <w:sz w:val="22"/>
        </w:rPr>
        <w:t>Kosten können frühestens ab dem 1. Januar 2021 und spätestens bis zum 31. Dezember 2029 gefördert werden. Aus abrechnungstechnischen Gründen des Programms sollten Projekte jedoch grundsätzlich bis zum 30. Juni 2029 abgeschlossen sein. Die Schlussabrechnung inklusive aller Belege und der dazugehörigen Zahlungsnachweise sollte spätestens bis zum 31.08.2029 dem Gemeinsamen Sekretariat vorliegen.</w:t>
      </w:r>
    </w:p>
    <w:p w14:paraId="66C84AB4" w14:textId="77777777" w:rsidR="00A0335B" w:rsidRPr="00A0335B" w:rsidRDefault="00A0335B" w:rsidP="00A0335B">
      <w:pPr>
        <w:spacing w:line="260" w:lineRule="exact"/>
        <w:jc w:val="both"/>
        <w:rPr>
          <w:sz w:val="22"/>
        </w:rPr>
      </w:pPr>
    </w:p>
    <w:p w14:paraId="2CE6CB56" w14:textId="77777777" w:rsidR="00A0335B" w:rsidRPr="00A0335B" w:rsidRDefault="00A0335B" w:rsidP="00A0335B">
      <w:pPr>
        <w:spacing w:line="260" w:lineRule="exact"/>
        <w:ind w:left="283"/>
        <w:jc w:val="both"/>
        <w:rPr>
          <w:sz w:val="22"/>
        </w:rPr>
      </w:pPr>
      <w:r w:rsidRPr="00A0335B">
        <w:rPr>
          <w:sz w:val="22"/>
        </w:rPr>
        <w:t>Die Laufzeit eines Projekts hängt maßgeblich vom seinem Inhalt und den selbst gesetzten Zielen ab. In der Regel laufen Projekte zwischen zwei und vier Jahren. Ausnahmsweise können längere Laufzeiten durch die Art und den Inhalt des Projektes gerechtfertigt sein.</w:t>
      </w:r>
    </w:p>
    <w:p w14:paraId="1075727A" w14:textId="77777777" w:rsidR="00A0335B" w:rsidRDefault="00A0335B" w:rsidP="00A0335B">
      <w:pPr>
        <w:pStyle w:val="berschriftII"/>
        <w:keepNext w:val="0"/>
        <w:numPr>
          <w:ilvl w:val="0"/>
          <w:numId w:val="0"/>
        </w:numPr>
        <w:shd w:val="clear" w:color="auto" w:fill="auto"/>
        <w:ind w:left="340"/>
        <w:rPr>
          <w:color w:val="2F5496" w:themeColor="accent5" w:themeShade="BF"/>
          <w:kern w:val="28"/>
          <w:sz w:val="24"/>
          <w:szCs w:val="40"/>
        </w:rPr>
      </w:pPr>
    </w:p>
    <w:p w14:paraId="0A9C49A7" w14:textId="4E7AA0F8" w:rsidR="00A0335B" w:rsidRDefault="00A0335B" w:rsidP="00020DED">
      <w:pPr>
        <w:pStyle w:val="berschriftII"/>
        <w:keepNext w:val="0"/>
        <w:numPr>
          <w:ilvl w:val="0"/>
          <w:numId w:val="28"/>
        </w:numPr>
        <w:shd w:val="clear" w:color="auto" w:fill="auto"/>
        <w:rPr>
          <w:color w:val="2F5496" w:themeColor="accent5" w:themeShade="BF"/>
          <w:kern w:val="28"/>
          <w:sz w:val="24"/>
          <w:szCs w:val="40"/>
        </w:rPr>
      </w:pPr>
      <w:bookmarkStart w:id="18" w:name="_Toc127886404"/>
      <w:r>
        <w:rPr>
          <w:color w:val="2F5496" w:themeColor="accent5" w:themeShade="BF"/>
          <w:kern w:val="28"/>
          <w:sz w:val="24"/>
          <w:szCs w:val="40"/>
        </w:rPr>
        <w:t>Was ist ein Fördervertrag?</w:t>
      </w:r>
      <w:bookmarkEnd w:id="18"/>
    </w:p>
    <w:p w14:paraId="48AEE4FB" w14:textId="2EF176CC" w:rsidR="00A0335B" w:rsidRPr="00A0335B" w:rsidRDefault="00A0335B" w:rsidP="00A0335B">
      <w:pPr>
        <w:pStyle w:val="Listenabsatz"/>
        <w:spacing w:line="260" w:lineRule="exact"/>
        <w:ind w:left="340"/>
        <w:jc w:val="both"/>
        <w:rPr>
          <w:sz w:val="22"/>
        </w:rPr>
      </w:pPr>
      <w:r w:rsidRPr="00A0335B">
        <w:rPr>
          <w:sz w:val="22"/>
        </w:rPr>
        <w:t>Der Fördervertrag ist eine Vereinbarung zwischen dem Förderungsgeber (</w:t>
      </w:r>
      <w:r w:rsidR="00A81A98">
        <w:rPr>
          <w:sz w:val="22"/>
        </w:rPr>
        <w:t>Verwaltungsbehörde</w:t>
      </w:r>
      <w:r w:rsidRPr="00A0335B">
        <w:rPr>
          <w:sz w:val="22"/>
        </w:rPr>
        <w:t xml:space="preserve"> im Auftrag der Partnerregionen der EU und/oder der Netzwerkstelle Ostschweiz im Auftrag des Schweizer Bundes und der beteiligten Schweizer Kantone) und dem Lead-Partner bzw. dem Schweizer Förderungsempfänger.</w:t>
      </w:r>
    </w:p>
    <w:p w14:paraId="517E22F5" w14:textId="77777777" w:rsidR="00A0335B" w:rsidRDefault="00A0335B" w:rsidP="00A0335B">
      <w:pPr>
        <w:pStyle w:val="berschriftII"/>
        <w:keepNext w:val="0"/>
        <w:numPr>
          <w:ilvl w:val="0"/>
          <w:numId w:val="0"/>
        </w:numPr>
        <w:shd w:val="clear" w:color="auto" w:fill="auto"/>
        <w:ind w:left="340"/>
        <w:rPr>
          <w:color w:val="2F5496" w:themeColor="accent5" w:themeShade="BF"/>
          <w:kern w:val="28"/>
          <w:sz w:val="24"/>
          <w:szCs w:val="40"/>
        </w:rPr>
      </w:pPr>
    </w:p>
    <w:p w14:paraId="5979FCC9" w14:textId="42B69961" w:rsidR="00A0335B" w:rsidRDefault="00A0335B" w:rsidP="00020DED">
      <w:pPr>
        <w:pStyle w:val="berschriftII"/>
        <w:keepNext w:val="0"/>
        <w:numPr>
          <w:ilvl w:val="0"/>
          <w:numId w:val="28"/>
        </w:numPr>
        <w:shd w:val="clear" w:color="auto" w:fill="auto"/>
        <w:rPr>
          <w:color w:val="2F5496" w:themeColor="accent5" w:themeShade="BF"/>
          <w:kern w:val="28"/>
          <w:sz w:val="24"/>
          <w:szCs w:val="40"/>
        </w:rPr>
      </w:pPr>
      <w:bookmarkStart w:id="19" w:name="_Toc127886405"/>
      <w:r>
        <w:rPr>
          <w:color w:val="2F5496" w:themeColor="accent5" w:themeShade="BF"/>
          <w:kern w:val="28"/>
          <w:sz w:val="24"/>
          <w:szCs w:val="40"/>
        </w:rPr>
        <w:t>Nach welchen Kriterien werden die Projekte ausgewählt?</w:t>
      </w:r>
      <w:bookmarkEnd w:id="19"/>
    </w:p>
    <w:p w14:paraId="384BF421" w14:textId="24BDA42A" w:rsidR="00FD3BC5" w:rsidRPr="006A7576" w:rsidRDefault="00A0335B" w:rsidP="00FD3BC5">
      <w:pPr>
        <w:pStyle w:val="Listenabsatz"/>
        <w:spacing w:line="260" w:lineRule="exact"/>
        <w:ind w:left="340"/>
        <w:jc w:val="both"/>
        <w:rPr>
          <w:sz w:val="22"/>
        </w:rPr>
      </w:pPr>
      <w:r w:rsidRPr="00FD3BC5">
        <w:rPr>
          <w:sz w:val="22"/>
        </w:rPr>
        <w:t>Auf die Krite</w:t>
      </w:r>
      <w:r w:rsidR="00FD3BC5">
        <w:rPr>
          <w:sz w:val="22"/>
        </w:rPr>
        <w:t xml:space="preserve">rien zur Auswahl von Projekten </w:t>
      </w:r>
      <w:r w:rsidRPr="00FD3BC5">
        <w:rPr>
          <w:sz w:val="22"/>
        </w:rPr>
        <w:t>wird hier verwiesen.</w:t>
      </w:r>
      <w:r w:rsidR="00FD3BC5" w:rsidRPr="00FD3BC5">
        <w:rPr>
          <w:sz w:val="22"/>
        </w:rPr>
        <w:t xml:space="preserve"> </w:t>
      </w:r>
      <w:r w:rsidR="00FD3BC5">
        <w:rPr>
          <w:sz w:val="22"/>
        </w:rPr>
        <w:t>Die Auswahlkriterien können</w:t>
      </w:r>
      <w:r w:rsidR="00FD3BC5" w:rsidRPr="00FD3BC5">
        <w:rPr>
          <w:sz w:val="22"/>
        </w:rPr>
        <w:t xml:space="preserve"> auf der Programm-Website unter </w:t>
      </w:r>
      <w:hyperlink r:id="rId13" w:history="1">
        <w:r w:rsidR="00FD3BC5" w:rsidRPr="00FD3BC5">
          <w:rPr>
            <w:rStyle w:val="Hyperlink"/>
            <w:sz w:val="22"/>
          </w:rPr>
          <w:t>www.interreg.org</w:t>
        </w:r>
      </w:hyperlink>
      <w:r w:rsidR="00FD3BC5" w:rsidRPr="00FD3BC5">
        <w:rPr>
          <w:sz w:val="22"/>
        </w:rPr>
        <w:t xml:space="preserve"> heruntergeladen werden</w:t>
      </w:r>
      <w:r w:rsidR="00FD3BC5">
        <w:rPr>
          <w:sz w:val="22"/>
        </w:rPr>
        <w:t>.</w:t>
      </w:r>
    </w:p>
    <w:p w14:paraId="31CDD1F5" w14:textId="77777777" w:rsidR="00A0335B" w:rsidRPr="00A0335B" w:rsidRDefault="00A0335B" w:rsidP="00A0335B">
      <w:pPr>
        <w:pStyle w:val="berschriftII"/>
        <w:keepNext w:val="0"/>
        <w:numPr>
          <w:ilvl w:val="0"/>
          <w:numId w:val="0"/>
        </w:numPr>
        <w:shd w:val="clear" w:color="auto" w:fill="auto"/>
        <w:ind w:left="340"/>
        <w:outlineLvl w:val="9"/>
        <w:rPr>
          <w:rFonts w:cs="Times New Roman"/>
          <w:b w:val="0"/>
          <w:color w:val="auto"/>
          <w:sz w:val="22"/>
          <w:szCs w:val="20"/>
        </w:rPr>
      </w:pPr>
    </w:p>
    <w:p w14:paraId="7024AFE7" w14:textId="6A319852" w:rsidR="00A0335B" w:rsidRDefault="00A0335B" w:rsidP="00020DED">
      <w:pPr>
        <w:pStyle w:val="berschriftII"/>
        <w:keepNext w:val="0"/>
        <w:numPr>
          <w:ilvl w:val="0"/>
          <w:numId w:val="28"/>
        </w:numPr>
        <w:shd w:val="clear" w:color="auto" w:fill="auto"/>
        <w:rPr>
          <w:color w:val="2F5496" w:themeColor="accent5" w:themeShade="BF"/>
          <w:kern w:val="28"/>
          <w:sz w:val="24"/>
          <w:szCs w:val="40"/>
        </w:rPr>
      </w:pPr>
      <w:bookmarkStart w:id="20" w:name="_Toc127886406"/>
      <w:r>
        <w:rPr>
          <w:color w:val="2F5496" w:themeColor="accent5" w:themeShade="BF"/>
          <w:kern w:val="28"/>
          <w:sz w:val="24"/>
          <w:szCs w:val="40"/>
        </w:rPr>
        <w:t>Kann ein Projekt im Rahmen eines anderen EU-Förderprogramms gleichzeitig gefördert werden?</w:t>
      </w:r>
      <w:bookmarkEnd w:id="20"/>
    </w:p>
    <w:p w14:paraId="797D59DB" w14:textId="4E8039BB" w:rsidR="00A0335B" w:rsidRDefault="00A0335B" w:rsidP="00A0335B">
      <w:pPr>
        <w:spacing w:line="260" w:lineRule="exact"/>
        <w:ind w:left="283"/>
        <w:jc w:val="both"/>
        <w:rPr>
          <w:sz w:val="22"/>
        </w:rPr>
      </w:pPr>
      <w:r w:rsidRPr="00FD3BC5">
        <w:rPr>
          <w:sz w:val="22"/>
        </w:rPr>
        <w:t>Die Förderung eines Projekts aus mehreren EU-Förderprogrammen ist nicht möglich (Verbot der Doppelförderung).</w:t>
      </w:r>
    </w:p>
    <w:p w14:paraId="28338B1C" w14:textId="77777777" w:rsidR="005C083E" w:rsidRPr="00FD3BC5" w:rsidRDefault="005C083E" w:rsidP="00A0335B">
      <w:pPr>
        <w:spacing w:line="260" w:lineRule="exact"/>
        <w:ind w:left="283"/>
        <w:jc w:val="both"/>
        <w:rPr>
          <w:sz w:val="22"/>
        </w:rPr>
      </w:pPr>
    </w:p>
    <w:p w14:paraId="36981BC9" w14:textId="493A5983" w:rsidR="00A0335B" w:rsidRPr="002066F7" w:rsidRDefault="00A0335B" w:rsidP="00020DED">
      <w:pPr>
        <w:pStyle w:val="berschriftII"/>
        <w:keepNext w:val="0"/>
        <w:numPr>
          <w:ilvl w:val="0"/>
          <w:numId w:val="28"/>
        </w:numPr>
        <w:shd w:val="clear" w:color="auto" w:fill="auto"/>
        <w:rPr>
          <w:color w:val="2F5496" w:themeColor="accent5" w:themeShade="BF"/>
          <w:kern w:val="28"/>
          <w:sz w:val="24"/>
          <w:szCs w:val="40"/>
        </w:rPr>
      </w:pPr>
      <w:bookmarkStart w:id="21" w:name="_Toc127886407"/>
      <w:r w:rsidRPr="002066F7">
        <w:rPr>
          <w:color w:val="2F5496" w:themeColor="accent5" w:themeShade="BF"/>
          <w:kern w:val="28"/>
          <w:sz w:val="24"/>
          <w:szCs w:val="40"/>
        </w:rPr>
        <w:t>Was ist in der Schweiz betreffend Doppelförderung zu beachten?</w:t>
      </w:r>
      <w:bookmarkEnd w:id="21"/>
    </w:p>
    <w:p w14:paraId="008F8D1B" w14:textId="0BAA5E5E" w:rsidR="006A7576" w:rsidRPr="002066F7" w:rsidRDefault="006A7576" w:rsidP="006A7576">
      <w:pPr>
        <w:pStyle w:val="Listenabsatz"/>
        <w:spacing w:line="260" w:lineRule="exact"/>
        <w:ind w:left="340"/>
        <w:jc w:val="both"/>
        <w:rPr>
          <w:sz w:val="22"/>
        </w:rPr>
      </w:pPr>
      <w:r w:rsidRPr="002066F7">
        <w:rPr>
          <w:sz w:val="22"/>
        </w:rPr>
        <w:t>Die Förderung eines Projekts (oder eines Projektpartners) aus mehreren Bundes-Förderprogrammen ist nicht möglich (Doppelförderung). Siehe dazu auch Punkt II.</w:t>
      </w:r>
      <w:r w:rsidR="005C083E" w:rsidRPr="002066F7">
        <w:rPr>
          <w:sz w:val="22"/>
        </w:rPr>
        <w:t>12</w:t>
      </w:r>
      <w:r w:rsidRPr="002066F7">
        <w:rPr>
          <w:sz w:val="22"/>
        </w:rPr>
        <w:t>.</w:t>
      </w:r>
    </w:p>
    <w:p w14:paraId="1E24F66A" w14:textId="77777777" w:rsidR="006A7576" w:rsidRPr="002066F7" w:rsidRDefault="006A7576" w:rsidP="006A7576">
      <w:pPr>
        <w:pStyle w:val="Listenabsatz"/>
        <w:spacing w:line="260" w:lineRule="exact"/>
        <w:ind w:left="340"/>
        <w:jc w:val="both"/>
        <w:rPr>
          <w:sz w:val="22"/>
        </w:rPr>
      </w:pPr>
    </w:p>
    <w:p w14:paraId="0B0DFD6E" w14:textId="11C84744" w:rsidR="006A7576" w:rsidRPr="002066F7" w:rsidRDefault="006A7576" w:rsidP="006A7576">
      <w:pPr>
        <w:pStyle w:val="Listenabsatz"/>
        <w:spacing w:line="260" w:lineRule="exact"/>
        <w:ind w:left="340"/>
        <w:jc w:val="both"/>
        <w:rPr>
          <w:sz w:val="22"/>
        </w:rPr>
      </w:pPr>
      <w:r w:rsidRPr="002066F7">
        <w:rPr>
          <w:sz w:val="22"/>
        </w:rPr>
        <w:t>Teilweise ist auch die Förderung eines Projekts (oder eines Projektpartners) aus mehreren kantonalen Förderprogrammen (z.B. Lotteriefonds) nicht möglich. Es wird empfohlen, zur Abklärung der genauen kantonalen Regelung mit der Netzwerkstelle Ostschweiz Kontakt aufzunehmen</w:t>
      </w:r>
      <w:r w:rsidR="00C6275F" w:rsidRPr="002066F7">
        <w:rPr>
          <w:sz w:val="22"/>
        </w:rPr>
        <w:t>.</w:t>
      </w:r>
    </w:p>
    <w:p w14:paraId="0D43A70F" w14:textId="77777777" w:rsidR="005C083E" w:rsidRPr="002066F7" w:rsidRDefault="005C083E" w:rsidP="006A7576">
      <w:pPr>
        <w:pStyle w:val="Listenabsatz"/>
        <w:spacing w:line="260" w:lineRule="exact"/>
        <w:ind w:left="340"/>
        <w:jc w:val="both"/>
        <w:rPr>
          <w:sz w:val="22"/>
        </w:rPr>
      </w:pPr>
    </w:p>
    <w:p w14:paraId="637F59A8" w14:textId="77777777" w:rsidR="005C083E" w:rsidRPr="002066F7" w:rsidRDefault="005C083E" w:rsidP="005C083E">
      <w:pPr>
        <w:pStyle w:val="berschriftII"/>
        <w:keepNext w:val="0"/>
        <w:numPr>
          <w:ilvl w:val="0"/>
          <w:numId w:val="28"/>
        </w:numPr>
        <w:shd w:val="clear" w:color="auto" w:fill="auto"/>
        <w:rPr>
          <w:color w:val="2F5496" w:themeColor="accent5" w:themeShade="BF"/>
          <w:kern w:val="28"/>
          <w:sz w:val="24"/>
          <w:szCs w:val="40"/>
        </w:rPr>
      </w:pPr>
      <w:bookmarkStart w:id="22" w:name="_Toc127886408"/>
      <w:r w:rsidRPr="002066F7">
        <w:rPr>
          <w:color w:val="2F5496" w:themeColor="accent5" w:themeShade="BF"/>
          <w:kern w:val="28"/>
          <w:sz w:val="24"/>
          <w:szCs w:val="40"/>
        </w:rPr>
        <w:t>Können bundesnahe Stellen oder Bundesstellen in der Schweiz als Partner in einem Interreg-Projekt mitwirken?</w:t>
      </w:r>
      <w:bookmarkEnd w:id="22"/>
    </w:p>
    <w:p w14:paraId="279F7798" w14:textId="77777777" w:rsidR="005C083E" w:rsidRPr="002066F7" w:rsidRDefault="005C083E" w:rsidP="005C083E">
      <w:pPr>
        <w:spacing w:line="260" w:lineRule="exact"/>
        <w:ind w:left="340"/>
        <w:jc w:val="both"/>
        <w:rPr>
          <w:sz w:val="22"/>
        </w:rPr>
      </w:pPr>
      <w:r w:rsidRPr="002066F7">
        <w:rPr>
          <w:sz w:val="22"/>
        </w:rPr>
        <w:t>Bundesnahe Institutionen (wie z.B. Agroscope, Eidgenössische Technische Hochschulen (ETH) oder Fachhochschulen) können als Projektpartner durch Schweizer-Interregmittel unterstützt werden, wenn diese einen Teil ihrer Dienstleistungen auf dem freien Markt anbieten ohne Wettbewerbsverzerrungen hervorzurufen. Die Grundfinanzierung der Institution durch eine Bundesstelle wird beim einzelnen Projekt nicht als allfällige Doppelsubvention angerechnet.</w:t>
      </w:r>
    </w:p>
    <w:p w14:paraId="2BBBDBD6" w14:textId="77777777" w:rsidR="005C083E" w:rsidRPr="002066F7" w:rsidRDefault="005C083E" w:rsidP="005C083E">
      <w:pPr>
        <w:spacing w:line="260" w:lineRule="exact"/>
        <w:jc w:val="both"/>
        <w:rPr>
          <w:sz w:val="22"/>
        </w:rPr>
      </w:pPr>
    </w:p>
    <w:p w14:paraId="60ED5D82" w14:textId="77777777" w:rsidR="005C083E" w:rsidRPr="00C72756" w:rsidRDefault="005C083E" w:rsidP="005C083E">
      <w:pPr>
        <w:spacing w:line="260" w:lineRule="exact"/>
        <w:ind w:left="340"/>
        <w:jc w:val="both"/>
        <w:rPr>
          <w:sz w:val="22"/>
        </w:rPr>
      </w:pPr>
      <w:r w:rsidRPr="002066F7">
        <w:rPr>
          <w:sz w:val="22"/>
        </w:rPr>
        <w:t>Doppelsubventionen eines Projekts durch verschiedene Schweizer Bundesstellen sind grundsätzlich nicht erwünscht und nur in Ausnahmefällen vorzusehen. Demnach sind Ämter der allgemeinen Schweizer Bundesverwaltung grundsätzlich nicht durch Interreg förderbar aber als Projektpartner in einzelnen Fällen sicher erwünscht.</w:t>
      </w:r>
    </w:p>
    <w:p w14:paraId="3C10A90A" w14:textId="77777777" w:rsidR="006A7576" w:rsidRDefault="006A7576" w:rsidP="006A7576">
      <w:pPr>
        <w:pStyle w:val="berschriftII"/>
        <w:keepNext w:val="0"/>
        <w:numPr>
          <w:ilvl w:val="0"/>
          <w:numId w:val="0"/>
        </w:numPr>
        <w:shd w:val="clear" w:color="auto" w:fill="auto"/>
        <w:ind w:left="340"/>
        <w:rPr>
          <w:color w:val="2F5496" w:themeColor="accent5" w:themeShade="BF"/>
          <w:kern w:val="28"/>
          <w:sz w:val="24"/>
          <w:szCs w:val="40"/>
        </w:rPr>
      </w:pPr>
    </w:p>
    <w:p w14:paraId="691AD2EF" w14:textId="3606155A" w:rsidR="00A0335B" w:rsidRPr="00507430" w:rsidRDefault="00A0335B" w:rsidP="00020DED">
      <w:pPr>
        <w:pStyle w:val="berschriftII"/>
        <w:keepNext w:val="0"/>
        <w:numPr>
          <w:ilvl w:val="0"/>
          <w:numId w:val="28"/>
        </w:numPr>
        <w:shd w:val="clear" w:color="auto" w:fill="auto"/>
        <w:rPr>
          <w:color w:val="2F5496" w:themeColor="accent5" w:themeShade="BF"/>
          <w:kern w:val="28"/>
          <w:sz w:val="24"/>
          <w:szCs w:val="40"/>
        </w:rPr>
      </w:pPr>
      <w:bookmarkStart w:id="23" w:name="_Toc127886409"/>
      <w:r w:rsidRPr="00507430">
        <w:rPr>
          <w:color w:val="2F5496" w:themeColor="accent5" w:themeShade="BF"/>
          <w:kern w:val="28"/>
          <w:sz w:val="24"/>
          <w:szCs w:val="40"/>
        </w:rPr>
        <w:t xml:space="preserve">Was ist in Liechtenstein betreffend Doppelförderung </w:t>
      </w:r>
      <w:r w:rsidR="006A7576" w:rsidRPr="00507430">
        <w:rPr>
          <w:color w:val="2F5496" w:themeColor="accent5" w:themeShade="BF"/>
          <w:kern w:val="28"/>
          <w:sz w:val="24"/>
          <w:szCs w:val="40"/>
        </w:rPr>
        <w:t>zu beachten?</w:t>
      </w:r>
      <w:bookmarkEnd w:id="23"/>
    </w:p>
    <w:p w14:paraId="226DFF1B" w14:textId="102DC1FB" w:rsidR="006A7576" w:rsidRPr="00FD3BC5" w:rsidRDefault="006A7576" w:rsidP="00FD3BC5">
      <w:pPr>
        <w:pStyle w:val="Listenabsatz"/>
        <w:spacing w:line="260" w:lineRule="exact"/>
        <w:ind w:left="340"/>
        <w:jc w:val="both"/>
        <w:rPr>
          <w:sz w:val="22"/>
        </w:rPr>
      </w:pPr>
      <w:r w:rsidRPr="00507430">
        <w:rPr>
          <w:sz w:val="22"/>
        </w:rPr>
        <w:t>Die Förderung eines Projekts (oder eines Projektpartners) aus mehreren liechtensteinischen Förderprogrammen ist nicht möglich. Es wird jedoch empfohlen, zur genauen Abklärung mit der liechtensteinischen Informations- und Anlaufstelle Kontakt aufzunehmen.</w:t>
      </w:r>
      <w:r w:rsidRPr="006A7576">
        <w:rPr>
          <w:sz w:val="22"/>
        </w:rPr>
        <w:t xml:space="preserve"> </w:t>
      </w:r>
    </w:p>
    <w:p w14:paraId="41D13F18" w14:textId="77777777" w:rsidR="006A7576" w:rsidRDefault="006A7576" w:rsidP="006A7576">
      <w:pPr>
        <w:pStyle w:val="berschriftII"/>
        <w:keepNext w:val="0"/>
        <w:numPr>
          <w:ilvl w:val="0"/>
          <w:numId w:val="0"/>
        </w:numPr>
        <w:shd w:val="clear" w:color="auto" w:fill="auto"/>
        <w:ind w:left="340"/>
        <w:rPr>
          <w:color w:val="2F5496" w:themeColor="accent5" w:themeShade="BF"/>
          <w:kern w:val="28"/>
          <w:sz w:val="24"/>
          <w:szCs w:val="40"/>
        </w:rPr>
      </w:pPr>
    </w:p>
    <w:p w14:paraId="3EF9C470" w14:textId="578A7717" w:rsidR="006A7576" w:rsidRPr="00F1587D" w:rsidRDefault="006A7576" w:rsidP="00020DED">
      <w:pPr>
        <w:pStyle w:val="berschriftII"/>
        <w:keepNext w:val="0"/>
        <w:numPr>
          <w:ilvl w:val="0"/>
          <w:numId w:val="28"/>
        </w:numPr>
        <w:shd w:val="clear" w:color="auto" w:fill="auto"/>
        <w:rPr>
          <w:color w:val="2F5496" w:themeColor="accent5" w:themeShade="BF"/>
          <w:kern w:val="28"/>
          <w:sz w:val="24"/>
          <w:szCs w:val="40"/>
        </w:rPr>
      </w:pPr>
      <w:bookmarkStart w:id="24" w:name="_Toc127886410"/>
      <w:r>
        <w:rPr>
          <w:color w:val="2F5496" w:themeColor="accent5" w:themeShade="BF"/>
          <w:kern w:val="28"/>
          <w:sz w:val="24"/>
          <w:szCs w:val="40"/>
        </w:rPr>
        <w:t>Welche Vorschriften zu Informations- und Kommunikationsmaßnahmen sind bei der Projektumsetzung zu beachten?</w:t>
      </w:r>
      <w:bookmarkEnd w:id="24"/>
    </w:p>
    <w:p w14:paraId="45EDB625" w14:textId="2812A08F" w:rsidR="006A7576" w:rsidRPr="006A7576" w:rsidRDefault="006A7576" w:rsidP="006A7576">
      <w:pPr>
        <w:pStyle w:val="Listenabsatz"/>
        <w:spacing w:line="260" w:lineRule="exact"/>
        <w:ind w:left="340"/>
        <w:jc w:val="both"/>
        <w:rPr>
          <w:sz w:val="22"/>
        </w:rPr>
      </w:pPr>
      <w:r w:rsidRPr="006A7576">
        <w:rPr>
          <w:sz w:val="22"/>
        </w:rPr>
        <w:t>Bezüglich der Vorschriften zu Informations- und Kommunikationsmaßnahmen (Publizitätsvorschriften) siehe Leitfaden</w:t>
      </w:r>
      <w:r w:rsidR="00FD3BC5">
        <w:rPr>
          <w:sz w:val="22"/>
        </w:rPr>
        <w:t xml:space="preserve"> „Publizität“</w:t>
      </w:r>
      <w:r w:rsidRPr="006A7576">
        <w:rPr>
          <w:sz w:val="22"/>
        </w:rPr>
        <w:t>.</w:t>
      </w:r>
      <w:r w:rsidR="00FD3BC5">
        <w:rPr>
          <w:sz w:val="22"/>
        </w:rPr>
        <w:t xml:space="preserve"> Der Leitfaden kann auf der Programm-Website unter </w:t>
      </w:r>
      <w:hyperlink r:id="rId14" w:history="1">
        <w:r w:rsidR="00FD3BC5" w:rsidRPr="00E75091">
          <w:rPr>
            <w:rStyle w:val="Hyperlink"/>
            <w:sz w:val="22"/>
          </w:rPr>
          <w:t>www.interreg.org</w:t>
        </w:r>
      </w:hyperlink>
      <w:r w:rsidR="00FD3BC5">
        <w:rPr>
          <w:sz w:val="22"/>
        </w:rPr>
        <w:t xml:space="preserve"> heruntergeladen werden.</w:t>
      </w:r>
    </w:p>
    <w:p w14:paraId="4B717AF7" w14:textId="77777777" w:rsidR="006A7576" w:rsidRPr="006A7576" w:rsidRDefault="006A7576" w:rsidP="006A7576">
      <w:pPr>
        <w:pStyle w:val="Listenabsatz"/>
        <w:spacing w:line="260" w:lineRule="exact"/>
        <w:ind w:left="340"/>
        <w:jc w:val="both"/>
        <w:rPr>
          <w:sz w:val="22"/>
        </w:rPr>
      </w:pPr>
    </w:p>
    <w:p w14:paraId="5B87212F" w14:textId="77777777" w:rsidR="006A7576" w:rsidRPr="006A7576" w:rsidRDefault="006A7576" w:rsidP="006A7576">
      <w:pPr>
        <w:pStyle w:val="Listenabsatz"/>
        <w:spacing w:line="260" w:lineRule="exact"/>
        <w:ind w:left="340"/>
        <w:jc w:val="both"/>
        <w:rPr>
          <w:sz w:val="22"/>
        </w:rPr>
      </w:pPr>
    </w:p>
    <w:p w14:paraId="40BFF53D" w14:textId="0A92270F" w:rsidR="00CE29E0" w:rsidRPr="00C6275F" w:rsidRDefault="00C6275F" w:rsidP="00C6275F">
      <w:pPr>
        <w:pStyle w:val="berschriftII"/>
        <w:keepNext w:val="0"/>
        <w:numPr>
          <w:ilvl w:val="0"/>
          <w:numId w:val="28"/>
        </w:numPr>
        <w:shd w:val="clear" w:color="auto" w:fill="auto"/>
        <w:rPr>
          <w:color w:val="2F5496" w:themeColor="accent5" w:themeShade="BF"/>
          <w:kern w:val="28"/>
          <w:sz w:val="24"/>
          <w:szCs w:val="40"/>
        </w:rPr>
      </w:pPr>
      <w:bookmarkStart w:id="25" w:name="_Toc127886411"/>
      <w:r w:rsidRPr="00C6275F">
        <w:rPr>
          <w:color w:val="2F5496" w:themeColor="accent5" w:themeShade="BF"/>
          <w:kern w:val="28"/>
          <w:sz w:val="24"/>
          <w:szCs w:val="40"/>
        </w:rPr>
        <w:t>Auf die EU-Förderregeln und CH-Förderregeln (</w:t>
      </w:r>
      <w:hyperlink r:id="rId15" w:history="1">
        <w:r w:rsidRPr="00C6275F">
          <w:rPr>
            <w:color w:val="2F5496" w:themeColor="accent5" w:themeShade="BF"/>
            <w:kern w:val="28"/>
            <w:sz w:val="24"/>
            <w:szCs w:val="40"/>
          </w:rPr>
          <w:t>www.interreg.org</w:t>
        </w:r>
      </w:hyperlink>
      <w:r w:rsidRPr="00C6275F">
        <w:rPr>
          <w:color w:val="2F5496" w:themeColor="accent5" w:themeShade="BF"/>
          <w:kern w:val="28"/>
          <w:sz w:val="24"/>
          <w:szCs w:val="40"/>
        </w:rPr>
        <w:t>) wird besonders hingewiesen.</w:t>
      </w:r>
      <w:bookmarkEnd w:id="25"/>
      <w:r w:rsidRPr="00C6275F">
        <w:rPr>
          <w:color w:val="2F5496" w:themeColor="accent5" w:themeShade="BF"/>
          <w:kern w:val="28"/>
          <w:sz w:val="24"/>
          <w:szCs w:val="40"/>
        </w:rPr>
        <w:t xml:space="preserve"> </w:t>
      </w:r>
    </w:p>
    <w:sectPr w:rsidR="00CE29E0" w:rsidRPr="00C6275F" w:rsidSect="00014773">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4BC0" w14:textId="77777777" w:rsidR="00B26811" w:rsidRDefault="00B26811">
      <w:r>
        <w:separator/>
      </w:r>
    </w:p>
  </w:endnote>
  <w:endnote w:type="continuationSeparator" w:id="0">
    <w:p w14:paraId="5C7C339D" w14:textId="77777777" w:rsidR="00B26811" w:rsidRDefault="00B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Times">
    <w:panose1 w:val="02020603050405020304"/>
    <w:charset w:val="00"/>
    <w:family w:val="roman"/>
    <w:pitch w:val="variable"/>
    <w:sig w:usb0="E0002AEF" w:usb1="C0007841" w:usb2="00000009" w:usb3="00000000" w:csb0="000001FF" w:csb1="00000000"/>
  </w:font>
  <w:font w:name="Avenir Next Demi 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C6AB" w14:textId="77777777" w:rsidR="00CB45EE" w:rsidRDefault="00CB45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9AD1" w14:textId="41D078E2" w:rsidR="00CB45EE" w:rsidRDefault="00CB45EE" w:rsidP="00DA3693">
    <w:pPr>
      <w:pStyle w:val="Fuzeile"/>
      <w:jc w:val="center"/>
      <w:rPr>
        <w:rFonts w:ascii="Arial" w:hAnsi="Arial" w:cs="Arial"/>
        <w:sz w:val="20"/>
        <w:szCs w:val="16"/>
      </w:rPr>
    </w:pPr>
    <w:r w:rsidRPr="008B64B2">
      <w:rPr>
        <w:rFonts w:ascii="Arial" w:hAnsi="Arial" w:cs="Arial"/>
        <w:sz w:val="20"/>
        <w:szCs w:val="16"/>
      </w:rPr>
      <w:fldChar w:fldCharType="begin"/>
    </w:r>
    <w:r w:rsidRPr="008B64B2">
      <w:rPr>
        <w:rFonts w:ascii="Arial" w:hAnsi="Arial" w:cs="Arial"/>
        <w:sz w:val="20"/>
        <w:szCs w:val="16"/>
      </w:rPr>
      <w:instrText>PAGE   \* MERGEFORMAT</w:instrText>
    </w:r>
    <w:r w:rsidRPr="008B64B2">
      <w:rPr>
        <w:rFonts w:ascii="Arial" w:hAnsi="Arial" w:cs="Arial"/>
        <w:sz w:val="20"/>
        <w:szCs w:val="16"/>
      </w:rPr>
      <w:fldChar w:fldCharType="separate"/>
    </w:r>
    <w:r w:rsidR="00855C52">
      <w:rPr>
        <w:rFonts w:ascii="Arial" w:hAnsi="Arial" w:cs="Arial"/>
        <w:noProof/>
        <w:sz w:val="20"/>
        <w:szCs w:val="16"/>
      </w:rPr>
      <w:t>2</w:t>
    </w:r>
    <w:r w:rsidRPr="008B64B2">
      <w:rPr>
        <w:rFonts w:ascii="Arial" w:hAnsi="Arial" w:cs="Arial"/>
        <w:sz w:val="20"/>
        <w:szCs w:val="16"/>
      </w:rPr>
      <w:fldChar w:fldCharType="end"/>
    </w:r>
  </w:p>
  <w:p w14:paraId="5705F561" w14:textId="77777777" w:rsidR="00CB45EE" w:rsidRPr="008B64B2" w:rsidRDefault="00CB45EE">
    <w:pPr>
      <w:pStyle w:val="Fuzeile"/>
      <w:jc w:val="center"/>
      <w:rPr>
        <w:rFonts w:ascii="Arial" w:hAnsi="Arial" w:cs="Arial"/>
        <w:sz w:val="20"/>
        <w:szCs w:val="16"/>
      </w:rPr>
    </w:pPr>
  </w:p>
  <w:p w14:paraId="1AA35F96" w14:textId="77777777" w:rsidR="00CB45EE" w:rsidRDefault="00CB45EE">
    <w:pPr>
      <w:pStyle w:val="Fuzeile1"/>
      <w:tabs>
        <w:tab w:val="clear" w:pos="9072"/>
        <w:tab w:val="right" w:pos="9044"/>
      </w:tabs>
      <w:jc w:val="right"/>
      <w:rPr>
        <w:rFonts w:ascii="Times New Roman"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94E2" w14:textId="42E3D935" w:rsidR="00CB45EE" w:rsidRDefault="00CB45EE" w:rsidP="00DA3693">
    <w:pPr>
      <w:pStyle w:val="Fuzeile1"/>
      <w:tabs>
        <w:tab w:val="clear" w:pos="9072"/>
        <w:tab w:val="right" w:pos="9044"/>
      </w:tabs>
      <w:jc w:val="center"/>
      <w:rPr>
        <w:rFonts w:ascii="Times New Roman" w:hAnsi="Times New Roman" w:cs="Times New Roman"/>
        <w:color w:val="auto"/>
        <w:sz w:val="20"/>
        <w:szCs w:val="20"/>
      </w:rPr>
    </w:pPr>
    <w:r>
      <w:rPr>
        <w:rFonts w:ascii="Avenir Next" w:eastAsia="Avenir Next" w:hAnsi="Avenir Next" w:cs="Avenir Next"/>
        <w:sz w:val="20"/>
        <w:szCs w:val="20"/>
      </w:rPr>
      <w:fldChar w:fldCharType="begin"/>
    </w:r>
    <w:r>
      <w:rPr>
        <w:rFonts w:ascii="Avenir Next" w:eastAsia="Avenir Next" w:hAnsi="Avenir Next" w:cs="Avenir Next"/>
        <w:sz w:val="20"/>
        <w:szCs w:val="20"/>
      </w:rPr>
      <w:instrText xml:space="preserve"> PAGE </w:instrText>
    </w:r>
    <w:r>
      <w:rPr>
        <w:rFonts w:ascii="Avenir Next" w:eastAsia="Avenir Next" w:hAnsi="Avenir Next" w:cs="Avenir Next"/>
        <w:sz w:val="20"/>
        <w:szCs w:val="20"/>
      </w:rPr>
      <w:fldChar w:fldCharType="separate"/>
    </w:r>
    <w:r w:rsidR="00855C52">
      <w:rPr>
        <w:rFonts w:ascii="Avenir Next" w:eastAsia="Avenir Next" w:hAnsi="Avenir Next" w:cs="Avenir Next"/>
        <w:noProof/>
        <w:sz w:val="20"/>
        <w:szCs w:val="20"/>
      </w:rPr>
      <w:t>1</w:t>
    </w:r>
    <w:r>
      <w:rPr>
        <w:rFonts w:ascii="Avenir Next" w:eastAsia="Avenir Next" w:hAnsi="Avenir Next" w:cs="Avenir Nex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9805" w14:textId="77777777" w:rsidR="00B26811" w:rsidRDefault="00B26811">
      <w:r>
        <w:separator/>
      </w:r>
    </w:p>
  </w:footnote>
  <w:footnote w:type="continuationSeparator" w:id="0">
    <w:p w14:paraId="1D4EDB18" w14:textId="77777777" w:rsidR="00B26811" w:rsidRDefault="00B2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144E" w14:textId="77777777" w:rsidR="00CB45EE" w:rsidRDefault="00CB45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E2BC" w14:textId="77777777" w:rsidR="00CB45EE" w:rsidRDefault="00CB45EE" w:rsidP="00DA3693">
    <w:pPr>
      <w:rPr>
        <w:rFonts w:ascii="Arial" w:hAnsi="Arial" w:cs="Arial"/>
        <w:sz w:val="14"/>
      </w:rPr>
    </w:pPr>
    <w:r>
      <w:rPr>
        <w:rFonts w:ascii="Arial" w:hAnsi="Arial" w:cs="Arial"/>
        <w:sz w:val="14"/>
      </w:rPr>
      <w:t>Leitfaden Projektdurchführung und-abrechnung</w:t>
    </w:r>
  </w:p>
  <w:p w14:paraId="4A8744A0" w14:textId="77777777" w:rsidR="00CB45EE" w:rsidRDefault="00CB45EE" w:rsidP="00DA3693">
    <w:pPr>
      <w:rPr>
        <w:rFonts w:ascii="Arial" w:hAnsi="Arial" w:cs="Arial"/>
        <w:sz w:val="14"/>
      </w:rPr>
    </w:pPr>
  </w:p>
  <w:p w14:paraId="4260918E" w14:textId="77777777" w:rsidR="00CB45EE" w:rsidRPr="00D16032" w:rsidRDefault="00CB45EE" w:rsidP="00DA3693">
    <w:pPr>
      <w:rPr>
        <w:rFonts w:ascii="Arial" w:hAnsi="Arial" w:cs="Arial"/>
        <w:sz w:val="14"/>
      </w:rPr>
    </w:pPr>
    <w:r w:rsidRPr="00D16032">
      <w:rPr>
        <w:rFonts w:ascii="Arial" w:hAnsi="Arial" w:cs="Arial"/>
        <w:sz w:val="14"/>
      </w:rPr>
      <w:tab/>
    </w:r>
    <w:r>
      <w:rPr>
        <w:rFonts w:ascii="Arial" w:hAnsi="Arial" w:cs="Arial"/>
        <w:sz w:val="14"/>
      </w:rPr>
      <w:tab/>
    </w:r>
    <w:r w:rsidRPr="00D16032">
      <w:rPr>
        <w:rFonts w:ascii="Arial" w:hAnsi="Arial" w:cs="Arial"/>
        <w:sz w:val="14"/>
      </w:rPr>
      <w:tab/>
    </w:r>
    <w:r>
      <w:rPr>
        <w:rFonts w:ascii="Arial" w:hAnsi="Arial" w:cs="Arial"/>
        <w:sz w:val="1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1324" w14:textId="77777777" w:rsidR="00CB45EE" w:rsidRDefault="00CB45EE">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F03"/>
    <w:multiLevelType w:val="hybridMultilevel"/>
    <w:tmpl w:val="48380B6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007E21D5"/>
    <w:multiLevelType w:val="hybridMultilevel"/>
    <w:tmpl w:val="B46AC0C6"/>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0819611D"/>
    <w:multiLevelType w:val="hybridMultilevel"/>
    <w:tmpl w:val="CFEE56E0"/>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0CC21FC8"/>
    <w:multiLevelType w:val="hybridMultilevel"/>
    <w:tmpl w:val="3A7AA24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7607FF7"/>
    <w:multiLevelType w:val="hybridMultilevel"/>
    <w:tmpl w:val="AD9E06EA"/>
    <w:lvl w:ilvl="0" w:tplc="9CECB1E4">
      <w:start w:val="1"/>
      <w:numFmt w:val="lowerLetter"/>
      <w:lvlText w:val="%1)"/>
      <w:lvlJc w:val="left"/>
      <w:pPr>
        <w:ind w:left="786" w:hanging="360"/>
      </w:pPr>
      <w:rPr>
        <w:rFonts w:hint="default"/>
        <w:u w:val="none"/>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89C43FA"/>
    <w:multiLevelType w:val="hybridMultilevel"/>
    <w:tmpl w:val="B3265A28"/>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6" w15:restartNumberingAfterBreak="0">
    <w:nsid w:val="22EF5635"/>
    <w:multiLevelType w:val="hybridMultilevel"/>
    <w:tmpl w:val="EC8E996C"/>
    <w:lvl w:ilvl="0" w:tplc="04070017">
      <w:start w:val="1"/>
      <w:numFmt w:val="lowerLetter"/>
      <w:lvlText w:val="%1)"/>
      <w:lvlJc w:val="left"/>
      <w:pPr>
        <w:ind w:left="1069" w:hanging="360"/>
      </w:pPr>
      <w:rPr>
        <w:rFont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A791D3F"/>
    <w:multiLevelType w:val="hybridMultilevel"/>
    <w:tmpl w:val="6CF45CD0"/>
    <w:lvl w:ilvl="0" w:tplc="04070003">
      <w:start w:val="1"/>
      <w:numFmt w:val="bullet"/>
      <w:lvlText w:val="o"/>
      <w:lvlJc w:val="left"/>
      <w:pPr>
        <w:tabs>
          <w:tab w:val="num" w:pos="1069"/>
        </w:tabs>
        <w:ind w:left="1069" w:hanging="360"/>
      </w:pPr>
      <w:rPr>
        <w:rFonts w:ascii="Courier New" w:hAnsi="Courier New"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10A12BE"/>
    <w:multiLevelType w:val="hybridMultilevel"/>
    <w:tmpl w:val="68CA70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D56718"/>
    <w:multiLevelType w:val="hybridMultilevel"/>
    <w:tmpl w:val="CB480860"/>
    <w:lvl w:ilvl="0" w:tplc="8CEA6088">
      <w:start w:val="1"/>
      <w:numFmt w:val="upperRoman"/>
      <w:lvlText w:val="%1."/>
      <w:lvlJc w:val="left"/>
      <w:pPr>
        <w:ind w:left="340" w:hanging="34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3017A84"/>
    <w:multiLevelType w:val="hybridMultilevel"/>
    <w:tmpl w:val="3F5AF3B2"/>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40F52DE1"/>
    <w:multiLevelType w:val="hybridMultilevel"/>
    <w:tmpl w:val="6DC6DEFE"/>
    <w:lvl w:ilvl="0" w:tplc="63B0CBD8">
      <w:start w:val="1"/>
      <w:numFmt w:val="lowerLetter"/>
      <w:lvlText w:val="%1)"/>
      <w:lvlJc w:val="left"/>
      <w:pPr>
        <w:ind w:left="785" w:hanging="360"/>
      </w:pPr>
      <w:rPr>
        <w:rFonts w:hint="default"/>
        <w:b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41A212A1"/>
    <w:multiLevelType w:val="hybridMultilevel"/>
    <w:tmpl w:val="BF5E1B6E"/>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4E973916"/>
    <w:multiLevelType w:val="hybridMultilevel"/>
    <w:tmpl w:val="977AC1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420070C"/>
    <w:multiLevelType w:val="hybridMultilevel"/>
    <w:tmpl w:val="591A9482"/>
    <w:lvl w:ilvl="0" w:tplc="04070001">
      <w:start w:val="1"/>
      <w:numFmt w:val="bullet"/>
      <w:lvlText w:val=""/>
      <w:lvlJc w:val="left"/>
      <w:pPr>
        <w:ind w:left="3091" w:hanging="360"/>
      </w:pPr>
      <w:rPr>
        <w:rFonts w:ascii="Symbol" w:hAnsi="Symbol" w:hint="default"/>
      </w:rPr>
    </w:lvl>
    <w:lvl w:ilvl="1" w:tplc="04070003" w:tentative="1">
      <w:start w:val="1"/>
      <w:numFmt w:val="bullet"/>
      <w:lvlText w:val="o"/>
      <w:lvlJc w:val="left"/>
      <w:pPr>
        <w:ind w:left="3811" w:hanging="360"/>
      </w:pPr>
      <w:rPr>
        <w:rFonts w:ascii="Courier New" w:hAnsi="Courier New" w:cs="Courier New" w:hint="default"/>
      </w:rPr>
    </w:lvl>
    <w:lvl w:ilvl="2" w:tplc="04070005" w:tentative="1">
      <w:start w:val="1"/>
      <w:numFmt w:val="bullet"/>
      <w:lvlText w:val=""/>
      <w:lvlJc w:val="left"/>
      <w:pPr>
        <w:ind w:left="4531" w:hanging="360"/>
      </w:pPr>
      <w:rPr>
        <w:rFonts w:ascii="Wingdings" w:hAnsi="Wingdings" w:hint="default"/>
      </w:rPr>
    </w:lvl>
    <w:lvl w:ilvl="3" w:tplc="04070001" w:tentative="1">
      <w:start w:val="1"/>
      <w:numFmt w:val="bullet"/>
      <w:lvlText w:val=""/>
      <w:lvlJc w:val="left"/>
      <w:pPr>
        <w:ind w:left="5251" w:hanging="360"/>
      </w:pPr>
      <w:rPr>
        <w:rFonts w:ascii="Symbol" w:hAnsi="Symbol" w:hint="default"/>
      </w:rPr>
    </w:lvl>
    <w:lvl w:ilvl="4" w:tplc="04070003" w:tentative="1">
      <w:start w:val="1"/>
      <w:numFmt w:val="bullet"/>
      <w:lvlText w:val="o"/>
      <w:lvlJc w:val="left"/>
      <w:pPr>
        <w:ind w:left="5971" w:hanging="360"/>
      </w:pPr>
      <w:rPr>
        <w:rFonts w:ascii="Courier New" w:hAnsi="Courier New" w:cs="Courier New" w:hint="default"/>
      </w:rPr>
    </w:lvl>
    <w:lvl w:ilvl="5" w:tplc="04070005" w:tentative="1">
      <w:start w:val="1"/>
      <w:numFmt w:val="bullet"/>
      <w:lvlText w:val=""/>
      <w:lvlJc w:val="left"/>
      <w:pPr>
        <w:ind w:left="6691" w:hanging="360"/>
      </w:pPr>
      <w:rPr>
        <w:rFonts w:ascii="Wingdings" w:hAnsi="Wingdings" w:hint="default"/>
      </w:rPr>
    </w:lvl>
    <w:lvl w:ilvl="6" w:tplc="04070001" w:tentative="1">
      <w:start w:val="1"/>
      <w:numFmt w:val="bullet"/>
      <w:lvlText w:val=""/>
      <w:lvlJc w:val="left"/>
      <w:pPr>
        <w:ind w:left="7411" w:hanging="360"/>
      </w:pPr>
      <w:rPr>
        <w:rFonts w:ascii="Symbol" w:hAnsi="Symbol" w:hint="default"/>
      </w:rPr>
    </w:lvl>
    <w:lvl w:ilvl="7" w:tplc="04070003" w:tentative="1">
      <w:start w:val="1"/>
      <w:numFmt w:val="bullet"/>
      <w:lvlText w:val="o"/>
      <w:lvlJc w:val="left"/>
      <w:pPr>
        <w:ind w:left="8131" w:hanging="360"/>
      </w:pPr>
      <w:rPr>
        <w:rFonts w:ascii="Courier New" w:hAnsi="Courier New" w:cs="Courier New" w:hint="default"/>
      </w:rPr>
    </w:lvl>
    <w:lvl w:ilvl="8" w:tplc="04070005" w:tentative="1">
      <w:start w:val="1"/>
      <w:numFmt w:val="bullet"/>
      <w:lvlText w:val=""/>
      <w:lvlJc w:val="left"/>
      <w:pPr>
        <w:ind w:left="8851" w:hanging="360"/>
      </w:pPr>
      <w:rPr>
        <w:rFonts w:ascii="Wingdings" w:hAnsi="Wingdings" w:hint="default"/>
      </w:rPr>
    </w:lvl>
  </w:abstractNum>
  <w:abstractNum w:abstractNumId="15"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8D4BDE"/>
    <w:multiLevelType w:val="hybridMultilevel"/>
    <w:tmpl w:val="B1FA381C"/>
    <w:lvl w:ilvl="0" w:tplc="88C2F47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02158C"/>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18" w15:restartNumberingAfterBreak="0">
    <w:nsid w:val="61BE004B"/>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19" w15:restartNumberingAfterBreak="0">
    <w:nsid w:val="64851E72"/>
    <w:multiLevelType w:val="hybridMultilevel"/>
    <w:tmpl w:val="B3265A28"/>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0" w15:restartNumberingAfterBreak="0">
    <w:nsid w:val="688E6F5C"/>
    <w:multiLevelType w:val="hybridMultilevel"/>
    <w:tmpl w:val="EDBCD14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1" w15:restartNumberingAfterBreak="0">
    <w:nsid w:val="698A313E"/>
    <w:multiLevelType w:val="hybridMultilevel"/>
    <w:tmpl w:val="9C145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434756"/>
    <w:multiLevelType w:val="hybridMultilevel"/>
    <w:tmpl w:val="F4B69A4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6BD62ED8"/>
    <w:multiLevelType w:val="hybridMultilevel"/>
    <w:tmpl w:val="0332E0B2"/>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15:restartNumberingAfterBreak="0">
    <w:nsid w:val="75A3308A"/>
    <w:multiLevelType w:val="hybridMultilevel"/>
    <w:tmpl w:val="5A82990A"/>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5" w15:restartNumberingAfterBreak="0">
    <w:nsid w:val="764E6AD5"/>
    <w:multiLevelType w:val="hybridMultilevel"/>
    <w:tmpl w:val="7B4694BA"/>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775033"/>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7" w15:restartNumberingAfterBreak="0">
    <w:nsid w:val="7AC63E8D"/>
    <w:multiLevelType w:val="hybridMultilevel"/>
    <w:tmpl w:val="BB122B4C"/>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15"/>
  </w:num>
  <w:num w:numId="2">
    <w:abstractNumId w:val="16"/>
  </w:num>
  <w:num w:numId="3">
    <w:abstractNumId w:val="19"/>
  </w:num>
  <w:num w:numId="4">
    <w:abstractNumId w:val="7"/>
  </w:num>
  <w:num w:numId="5">
    <w:abstractNumId w:val="27"/>
  </w:num>
  <w:num w:numId="6">
    <w:abstractNumId w:val="24"/>
  </w:num>
  <w:num w:numId="7">
    <w:abstractNumId w:val="22"/>
  </w:num>
  <w:num w:numId="8">
    <w:abstractNumId w:val="10"/>
  </w:num>
  <w:num w:numId="9">
    <w:abstractNumId w:val="23"/>
  </w:num>
  <w:num w:numId="10">
    <w:abstractNumId w:val="1"/>
  </w:num>
  <w:num w:numId="11">
    <w:abstractNumId w:val="3"/>
  </w:num>
  <w:num w:numId="12">
    <w:abstractNumId w:val="0"/>
  </w:num>
  <w:num w:numId="13">
    <w:abstractNumId w:val="11"/>
  </w:num>
  <w:num w:numId="14">
    <w:abstractNumId w:val="13"/>
  </w:num>
  <w:num w:numId="15">
    <w:abstractNumId w:val="8"/>
  </w:num>
  <w:num w:numId="16">
    <w:abstractNumId w:val="4"/>
  </w:num>
  <w:num w:numId="17">
    <w:abstractNumId w:val="2"/>
  </w:num>
  <w:num w:numId="18">
    <w:abstractNumId w:val="21"/>
  </w:num>
  <w:num w:numId="19">
    <w:abstractNumId w:val="9"/>
  </w:num>
  <w:num w:numId="20">
    <w:abstractNumId w:val="12"/>
  </w:num>
  <w:num w:numId="21">
    <w:abstractNumId w:val="18"/>
  </w:num>
  <w:num w:numId="22">
    <w:abstractNumId w:val="17"/>
  </w:num>
  <w:num w:numId="23">
    <w:abstractNumId w:val="20"/>
  </w:num>
  <w:num w:numId="24">
    <w:abstractNumId w:val="26"/>
  </w:num>
  <w:num w:numId="25">
    <w:abstractNumId w:val="14"/>
  </w:num>
  <w:num w:numId="26">
    <w:abstractNumId w:val="25"/>
  </w:num>
  <w:num w:numId="27">
    <w:abstractNumId w:val="6"/>
  </w:num>
  <w:num w:numId="28">
    <w:abstractNumId w:val="5"/>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de-AT" w:vendorID="64" w:dllVersion="131078" w:nlCheck="1" w:checkStyle="0"/>
  <w:activeWritingStyle w:appName="MSWord" w:lang="de-DE" w:vendorID="9" w:dllVersion="512" w:checkStyle="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033D4"/>
    <w:rsid w:val="00012F15"/>
    <w:rsid w:val="00014773"/>
    <w:rsid w:val="00020DED"/>
    <w:rsid w:val="00053F5F"/>
    <w:rsid w:val="00062B9A"/>
    <w:rsid w:val="00064F75"/>
    <w:rsid w:val="00081B4F"/>
    <w:rsid w:val="000A1643"/>
    <w:rsid w:val="000D01F6"/>
    <w:rsid w:val="000D3BC1"/>
    <w:rsid w:val="000E1FC7"/>
    <w:rsid w:val="00104B44"/>
    <w:rsid w:val="00112532"/>
    <w:rsid w:val="00121954"/>
    <w:rsid w:val="00142A3B"/>
    <w:rsid w:val="00144ABF"/>
    <w:rsid w:val="001453BC"/>
    <w:rsid w:val="001B02AE"/>
    <w:rsid w:val="001C11F6"/>
    <w:rsid w:val="001D306F"/>
    <w:rsid w:val="001D40E4"/>
    <w:rsid w:val="001E04B7"/>
    <w:rsid w:val="001F2066"/>
    <w:rsid w:val="001F4985"/>
    <w:rsid w:val="002066F7"/>
    <w:rsid w:val="0022621A"/>
    <w:rsid w:val="002325E9"/>
    <w:rsid w:val="0024109F"/>
    <w:rsid w:val="00255820"/>
    <w:rsid w:val="002605B6"/>
    <w:rsid w:val="00262C0E"/>
    <w:rsid w:val="00273DCE"/>
    <w:rsid w:val="002749C8"/>
    <w:rsid w:val="002769C6"/>
    <w:rsid w:val="00280E8D"/>
    <w:rsid w:val="00295B00"/>
    <w:rsid w:val="002A1239"/>
    <w:rsid w:val="002B21F6"/>
    <w:rsid w:val="002C4F8A"/>
    <w:rsid w:val="00310672"/>
    <w:rsid w:val="00320BD1"/>
    <w:rsid w:val="00325443"/>
    <w:rsid w:val="003268C9"/>
    <w:rsid w:val="00327A35"/>
    <w:rsid w:val="00337B0F"/>
    <w:rsid w:val="00337C7B"/>
    <w:rsid w:val="0035749B"/>
    <w:rsid w:val="00371C3A"/>
    <w:rsid w:val="00376E08"/>
    <w:rsid w:val="00377E34"/>
    <w:rsid w:val="00380E73"/>
    <w:rsid w:val="0038567E"/>
    <w:rsid w:val="00390948"/>
    <w:rsid w:val="003B0A52"/>
    <w:rsid w:val="003B1A7D"/>
    <w:rsid w:val="003B7926"/>
    <w:rsid w:val="003C3D1C"/>
    <w:rsid w:val="003E1744"/>
    <w:rsid w:val="00400453"/>
    <w:rsid w:val="00401516"/>
    <w:rsid w:val="00404135"/>
    <w:rsid w:val="0040443F"/>
    <w:rsid w:val="00404E93"/>
    <w:rsid w:val="00417A53"/>
    <w:rsid w:val="00432EAE"/>
    <w:rsid w:val="00472920"/>
    <w:rsid w:val="00484161"/>
    <w:rsid w:val="00491BA8"/>
    <w:rsid w:val="00497F7E"/>
    <w:rsid w:val="004B17E3"/>
    <w:rsid w:val="004B5031"/>
    <w:rsid w:val="004B78E9"/>
    <w:rsid w:val="004C2954"/>
    <w:rsid w:val="004D41D9"/>
    <w:rsid w:val="004E7E9A"/>
    <w:rsid w:val="004F6355"/>
    <w:rsid w:val="0050183E"/>
    <w:rsid w:val="00507430"/>
    <w:rsid w:val="00514A91"/>
    <w:rsid w:val="00534D7A"/>
    <w:rsid w:val="00535B88"/>
    <w:rsid w:val="00555262"/>
    <w:rsid w:val="00561015"/>
    <w:rsid w:val="00566C3A"/>
    <w:rsid w:val="00580DEA"/>
    <w:rsid w:val="00582BB8"/>
    <w:rsid w:val="0058338F"/>
    <w:rsid w:val="00587436"/>
    <w:rsid w:val="005C083E"/>
    <w:rsid w:val="005D0034"/>
    <w:rsid w:val="005D7F9B"/>
    <w:rsid w:val="005E09EC"/>
    <w:rsid w:val="005F4933"/>
    <w:rsid w:val="00611F95"/>
    <w:rsid w:val="00614220"/>
    <w:rsid w:val="00614AE1"/>
    <w:rsid w:val="00616F5D"/>
    <w:rsid w:val="00637944"/>
    <w:rsid w:val="00641081"/>
    <w:rsid w:val="00666AD8"/>
    <w:rsid w:val="006861F4"/>
    <w:rsid w:val="006901B6"/>
    <w:rsid w:val="00692D78"/>
    <w:rsid w:val="00693FE9"/>
    <w:rsid w:val="00695A32"/>
    <w:rsid w:val="006A7576"/>
    <w:rsid w:val="006B12E9"/>
    <w:rsid w:val="006C4DAF"/>
    <w:rsid w:val="006D660A"/>
    <w:rsid w:val="006E22FA"/>
    <w:rsid w:val="006F6B5C"/>
    <w:rsid w:val="00712AD7"/>
    <w:rsid w:val="00713F29"/>
    <w:rsid w:val="00720A4F"/>
    <w:rsid w:val="0073448E"/>
    <w:rsid w:val="0076084C"/>
    <w:rsid w:val="0076386D"/>
    <w:rsid w:val="007660E1"/>
    <w:rsid w:val="007663EB"/>
    <w:rsid w:val="0077071B"/>
    <w:rsid w:val="00782E0A"/>
    <w:rsid w:val="00784BB8"/>
    <w:rsid w:val="00786825"/>
    <w:rsid w:val="007C213A"/>
    <w:rsid w:val="007C3468"/>
    <w:rsid w:val="007C6CCB"/>
    <w:rsid w:val="007D050D"/>
    <w:rsid w:val="007E639F"/>
    <w:rsid w:val="0080411F"/>
    <w:rsid w:val="0080644D"/>
    <w:rsid w:val="00814710"/>
    <w:rsid w:val="00831E67"/>
    <w:rsid w:val="008332AC"/>
    <w:rsid w:val="00835F67"/>
    <w:rsid w:val="00843004"/>
    <w:rsid w:val="008510E5"/>
    <w:rsid w:val="00855C52"/>
    <w:rsid w:val="00860920"/>
    <w:rsid w:val="00862465"/>
    <w:rsid w:val="008635FA"/>
    <w:rsid w:val="00877E81"/>
    <w:rsid w:val="008A1098"/>
    <w:rsid w:val="008C4B02"/>
    <w:rsid w:val="008C55AF"/>
    <w:rsid w:val="008D39A6"/>
    <w:rsid w:val="008E4A01"/>
    <w:rsid w:val="008E54C1"/>
    <w:rsid w:val="00903654"/>
    <w:rsid w:val="0090528A"/>
    <w:rsid w:val="00910D48"/>
    <w:rsid w:val="009135F3"/>
    <w:rsid w:val="00914B15"/>
    <w:rsid w:val="00914C21"/>
    <w:rsid w:val="00914D07"/>
    <w:rsid w:val="0092395D"/>
    <w:rsid w:val="00932FCC"/>
    <w:rsid w:val="0094000F"/>
    <w:rsid w:val="00944610"/>
    <w:rsid w:val="00952AE5"/>
    <w:rsid w:val="00953909"/>
    <w:rsid w:val="009579D4"/>
    <w:rsid w:val="009678A0"/>
    <w:rsid w:val="0098323C"/>
    <w:rsid w:val="00984930"/>
    <w:rsid w:val="00985072"/>
    <w:rsid w:val="00986F95"/>
    <w:rsid w:val="00993002"/>
    <w:rsid w:val="009A2CC3"/>
    <w:rsid w:val="009D015D"/>
    <w:rsid w:val="009D0BD8"/>
    <w:rsid w:val="009D179E"/>
    <w:rsid w:val="00A0335B"/>
    <w:rsid w:val="00A11EAA"/>
    <w:rsid w:val="00A1415A"/>
    <w:rsid w:val="00A16809"/>
    <w:rsid w:val="00A21BDF"/>
    <w:rsid w:val="00A3667C"/>
    <w:rsid w:val="00A45442"/>
    <w:rsid w:val="00A4628A"/>
    <w:rsid w:val="00A502BD"/>
    <w:rsid w:val="00A5646B"/>
    <w:rsid w:val="00A651D2"/>
    <w:rsid w:val="00A81A98"/>
    <w:rsid w:val="00A91C1F"/>
    <w:rsid w:val="00AA45E6"/>
    <w:rsid w:val="00AB71F9"/>
    <w:rsid w:val="00AD1401"/>
    <w:rsid w:val="00AE402E"/>
    <w:rsid w:val="00AF1988"/>
    <w:rsid w:val="00AF5563"/>
    <w:rsid w:val="00AF5CD5"/>
    <w:rsid w:val="00B018A4"/>
    <w:rsid w:val="00B17DF9"/>
    <w:rsid w:val="00B26811"/>
    <w:rsid w:val="00B34C16"/>
    <w:rsid w:val="00B47784"/>
    <w:rsid w:val="00B53E92"/>
    <w:rsid w:val="00B73F2A"/>
    <w:rsid w:val="00B77EA7"/>
    <w:rsid w:val="00B8166E"/>
    <w:rsid w:val="00B903E6"/>
    <w:rsid w:val="00BB469D"/>
    <w:rsid w:val="00BC64EA"/>
    <w:rsid w:val="00BE25B0"/>
    <w:rsid w:val="00C018CA"/>
    <w:rsid w:val="00C16FFC"/>
    <w:rsid w:val="00C21150"/>
    <w:rsid w:val="00C26D11"/>
    <w:rsid w:val="00C40D4C"/>
    <w:rsid w:val="00C6275F"/>
    <w:rsid w:val="00C72756"/>
    <w:rsid w:val="00C736EF"/>
    <w:rsid w:val="00C769D3"/>
    <w:rsid w:val="00C81944"/>
    <w:rsid w:val="00C824D6"/>
    <w:rsid w:val="00C8569F"/>
    <w:rsid w:val="00C85EEF"/>
    <w:rsid w:val="00C87101"/>
    <w:rsid w:val="00C9701D"/>
    <w:rsid w:val="00CB37AB"/>
    <w:rsid w:val="00CB40CF"/>
    <w:rsid w:val="00CB45EE"/>
    <w:rsid w:val="00CB741F"/>
    <w:rsid w:val="00CB7859"/>
    <w:rsid w:val="00CD04C6"/>
    <w:rsid w:val="00CD0F13"/>
    <w:rsid w:val="00CD20DB"/>
    <w:rsid w:val="00CD4A2D"/>
    <w:rsid w:val="00CE29E0"/>
    <w:rsid w:val="00CE3391"/>
    <w:rsid w:val="00CE3EFC"/>
    <w:rsid w:val="00D04885"/>
    <w:rsid w:val="00D07F9E"/>
    <w:rsid w:val="00D2229A"/>
    <w:rsid w:val="00D26E1C"/>
    <w:rsid w:val="00D3027F"/>
    <w:rsid w:val="00D354DB"/>
    <w:rsid w:val="00D50BD6"/>
    <w:rsid w:val="00D56985"/>
    <w:rsid w:val="00D81B60"/>
    <w:rsid w:val="00D8798C"/>
    <w:rsid w:val="00DA3693"/>
    <w:rsid w:val="00DB5996"/>
    <w:rsid w:val="00DC6CB4"/>
    <w:rsid w:val="00DD38F2"/>
    <w:rsid w:val="00DD44C5"/>
    <w:rsid w:val="00DE696D"/>
    <w:rsid w:val="00E07810"/>
    <w:rsid w:val="00E137D6"/>
    <w:rsid w:val="00E179F9"/>
    <w:rsid w:val="00E20151"/>
    <w:rsid w:val="00E23580"/>
    <w:rsid w:val="00E25273"/>
    <w:rsid w:val="00E264FC"/>
    <w:rsid w:val="00E4610D"/>
    <w:rsid w:val="00E83599"/>
    <w:rsid w:val="00E90275"/>
    <w:rsid w:val="00E92289"/>
    <w:rsid w:val="00EB3F7D"/>
    <w:rsid w:val="00EC25D0"/>
    <w:rsid w:val="00EC6DC4"/>
    <w:rsid w:val="00EE4B4C"/>
    <w:rsid w:val="00F02428"/>
    <w:rsid w:val="00F0646E"/>
    <w:rsid w:val="00F123BF"/>
    <w:rsid w:val="00F1587D"/>
    <w:rsid w:val="00F334C5"/>
    <w:rsid w:val="00F53FC9"/>
    <w:rsid w:val="00F6034D"/>
    <w:rsid w:val="00F62E01"/>
    <w:rsid w:val="00F83388"/>
    <w:rsid w:val="00FD2216"/>
    <w:rsid w:val="00FD3BC5"/>
    <w:rsid w:val="00FE39FC"/>
    <w:rsid w:val="00FE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D35A73"/>
  <w15:chartTrackingRefBased/>
  <w15:docId w15:val="{DE4B28DC-B8C4-4C20-93EF-8E3BE50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1FC7"/>
    <w:pPr>
      <w:overflowPunct w:val="0"/>
      <w:autoSpaceDE w:val="0"/>
      <w:autoSpaceDN w:val="0"/>
      <w:adjustRightInd w:val="0"/>
      <w:textAlignment w:val="baseline"/>
    </w:pPr>
    <w:rPr>
      <w:rFonts w:ascii="Segoe UI" w:hAnsi="Segoe UI"/>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numPr>
        <w:numId w:val="2"/>
      </w:numPr>
      <w:spacing w:before="120" w:after="120"/>
      <w:outlineLvl w:val="1"/>
    </w:pPr>
    <w:rPr>
      <w:b/>
      <w:sz w:val="28"/>
    </w:rPr>
  </w:style>
  <w:style w:type="paragraph" w:styleId="berschrift3">
    <w:name w:val="heading 3"/>
    <w:basedOn w:val="Standard"/>
    <w:next w:val="Standard"/>
    <w:autoRedefine/>
    <w:qFormat/>
    <w:rsid w:val="00E90275"/>
    <w:pPr>
      <w:keepNext/>
      <w:numPr>
        <w:numId w:val="1"/>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link w:val="berschriftIZchn"/>
    <w:qFormat/>
    <w:rsid w:val="00FE7FA1"/>
  </w:style>
  <w:style w:type="paragraph" w:customStyle="1" w:styleId="berschriftII">
    <w:name w:val="Überschrift II"/>
    <w:basedOn w:val="berschrift2"/>
    <w:link w:val="berschriftIIZchn"/>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8C55AF"/>
    <w:rPr>
      <w:sz w:val="22"/>
    </w:rPr>
  </w:style>
  <w:style w:type="paragraph" w:styleId="Inhaltsverzeichnisberschrift">
    <w:name w:val="TOC Heading"/>
    <w:basedOn w:val="berschrift1"/>
    <w:next w:val="Standard"/>
    <w:uiPriority w:val="39"/>
    <w:unhideWhenUsed/>
    <w:qFormat/>
    <w:rsid w:val="00380E73"/>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380E73"/>
    <w:pPr>
      <w:spacing w:after="100"/>
    </w:pPr>
    <w:rPr>
      <w:color w:val="5B9BD5" w:themeColor="accent1"/>
      <w:sz w:val="22"/>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uiPriority w:val="99"/>
    <w:semiHidden/>
    <w:unhideWhenUsed/>
    <w:rsid w:val="005F4933"/>
    <w:rPr>
      <w:sz w:val="20"/>
    </w:rPr>
  </w:style>
  <w:style w:type="character" w:customStyle="1" w:styleId="FunotentextZchn">
    <w:name w:val="Fußnotentext Zchn"/>
    <w:basedOn w:val="Absatz-Standardschriftart"/>
    <w:link w:val="Funotentext"/>
    <w:uiPriority w:val="99"/>
    <w:semiHidden/>
    <w:rsid w:val="005F4933"/>
    <w:rPr>
      <w:rFonts w:ascii="Segoe UI" w:hAnsi="Segoe UI"/>
    </w:rPr>
  </w:style>
  <w:style w:type="character" w:styleId="Funotenzeichen">
    <w:name w:val="footnote reference"/>
    <w:basedOn w:val="Absatz-Standardschriftart"/>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 w:type="paragraph" w:customStyle="1" w:styleId="Kopf-undFuzeilen">
    <w:name w:val="Kopf- und Fußzeilen"/>
    <w:rsid w:val="00DA3693"/>
    <w:pPr>
      <w:tabs>
        <w:tab w:val="right" w:pos="9020"/>
      </w:tabs>
    </w:pPr>
    <w:rPr>
      <w:rFonts w:ascii="Helvetica" w:eastAsia="Arial Unicode MS" w:hAnsi="Arial Unicode MS" w:cs="Arial Unicode MS"/>
      <w:color w:val="000000"/>
      <w:sz w:val="24"/>
      <w:szCs w:val="24"/>
    </w:rPr>
  </w:style>
  <w:style w:type="paragraph" w:customStyle="1" w:styleId="Fuzeile1">
    <w:name w:val="Fußzeile1"/>
    <w:rsid w:val="00DA3693"/>
    <w:pPr>
      <w:tabs>
        <w:tab w:val="center" w:pos="4536"/>
        <w:tab w:val="right" w:pos="9072"/>
      </w:tabs>
    </w:pPr>
    <w:rPr>
      <w:rFonts w:ascii="Arial" w:eastAsia="Arial Unicode MS" w:hAnsi="Arial Unicode MS" w:cs="Arial Unicode MS"/>
      <w:color w:val="000000"/>
      <w:sz w:val="24"/>
      <w:szCs w:val="24"/>
      <w:u w:color="000000"/>
    </w:rPr>
  </w:style>
  <w:style w:type="character" w:customStyle="1" w:styleId="berschriftIZchn">
    <w:name w:val="Überschrift I Zchn"/>
    <w:link w:val="berschriftI"/>
    <w:rsid w:val="00081B4F"/>
    <w:rPr>
      <w:rFonts w:ascii="Segoe UI" w:hAnsi="Segoe UI"/>
      <w:sz w:val="24"/>
    </w:rPr>
  </w:style>
  <w:style w:type="character" w:customStyle="1" w:styleId="berschriftIIZchn">
    <w:name w:val="Überschrift II Zchn"/>
    <w:link w:val="berschriftII"/>
    <w:rsid w:val="00081B4F"/>
    <w:rPr>
      <w:rFonts w:ascii="Segoe UI" w:hAnsi="Segoe UI" w:cs="Segoe UI"/>
      <w:b/>
      <w:color w:val="FFFFFF" w:themeColor="background1" w:themeTint="80"/>
      <w:sz w:val="28"/>
      <w:szCs w:val="28"/>
      <w:shd w:val="clear" w:color="auto" w:fill="7F7F7F" w:themeFill="text1" w:themeFillTint="80"/>
    </w:rPr>
  </w:style>
  <w:style w:type="paragraph" w:customStyle="1" w:styleId="StandardWeb1">
    <w:name w:val="Standard (Web)1"/>
    <w:autoRedefine/>
    <w:rsid w:val="00DE696D"/>
    <w:pPr>
      <w:spacing w:before="100" w:after="100" w:line="276" w:lineRule="auto"/>
      <w:jc w:val="both"/>
    </w:pPr>
    <w:rPr>
      <w:rFonts w:ascii="Arial" w:eastAsia="Avenir Next" w:hAnsi="Arial" w:cs="Arial"/>
      <w:color w:val="000000"/>
    </w:rPr>
  </w:style>
  <w:style w:type="paragraph" w:styleId="Titel">
    <w:name w:val="Title"/>
    <w:basedOn w:val="Standard"/>
    <w:next w:val="Standard"/>
    <w:link w:val="TitelZchn"/>
    <w:uiPriority w:val="10"/>
    <w:qFormat/>
    <w:rsid w:val="00B77EA7"/>
    <w:pPr>
      <w:contextualSpacing/>
      <w:jc w:val="both"/>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77EA7"/>
    <w:rPr>
      <w:rFonts w:ascii="Segoe UI" w:eastAsiaTheme="majorEastAsia" w:hAnsi="Segoe UI" w:cstheme="majorBidi"/>
      <w:b/>
      <w:spacing w:val="-10"/>
      <w:kern w:val="28"/>
      <w:sz w:val="40"/>
      <w:szCs w:val="56"/>
    </w:rPr>
  </w:style>
  <w:style w:type="paragraph" w:customStyle="1" w:styleId="Flietext">
    <w:name w:val="Fließtext"/>
    <w:basedOn w:val="Standard"/>
    <w:rsid w:val="00CE29E0"/>
    <w:pPr>
      <w:overflowPunct/>
      <w:autoSpaceDE/>
      <w:autoSpaceDN/>
      <w:adjustRightInd/>
      <w:textAlignment w:val="auto"/>
    </w:pPr>
    <w:rPr>
      <w:rFonts w:ascii="Arial" w:eastAsia="Times"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hyperlink" Target="http://www.interreg.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terre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org" TargetMode="External"/><Relationship Id="rId5" Type="http://schemas.openxmlformats.org/officeDocument/2006/relationships/webSettings" Target="webSettings.xml"/><Relationship Id="rId15" Type="http://schemas.openxmlformats.org/officeDocument/2006/relationships/hyperlink" Target="http://www.interreg.org" TargetMode="External"/><Relationship Id="rId23" Type="http://schemas.openxmlformats.org/officeDocument/2006/relationships/theme" Target="theme/theme1.xml"/><Relationship Id="rId10" Type="http://schemas.openxmlformats.org/officeDocument/2006/relationships/hyperlink" Target="http://www.interreg.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terreg.org" TargetMode="External"/><Relationship Id="rId14" Type="http://schemas.openxmlformats.org/officeDocument/2006/relationships/hyperlink" Target="http://www.interreg.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03D4-8856-4DBE-B6B1-BA49F767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2190</Words>
  <Characters>17070</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Kohl, Martina (RPT)</cp:lastModifiedBy>
  <cp:revision>3</cp:revision>
  <cp:lastPrinted>2022-11-17T08:58:00Z</cp:lastPrinted>
  <dcterms:created xsi:type="dcterms:W3CDTF">2023-02-22T13:26:00Z</dcterms:created>
  <dcterms:modified xsi:type="dcterms:W3CDTF">2023-03-13T08:07:00Z</dcterms:modified>
</cp:coreProperties>
</file>