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633B3" w14:textId="77777777" w:rsidR="00CD20DB" w:rsidRPr="00F1587D" w:rsidRDefault="00CD20DB" w:rsidP="00D8099B">
      <w:pPr>
        <w:rPr>
          <w:rFonts w:cs="Segoe UI"/>
        </w:rPr>
      </w:pPr>
    </w:p>
    <w:p w14:paraId="0F9A51D7" w14:textId="77777777" w:rsidR="00CD20DB" w:rsidRPr="00F1587D" w:rsidRDefault="00CD20DB" w:rsidP="00D8099B">
      <w:pPr>
        <w:rPr>
          <w:rFonts w:cs="Segoe UI"/>
        </w:rPr>
      </w:pPr>
    </w:p>
    <w:p w14:paraId="2B16B513" w14:textId="77777777" w:rsidR="00B77EA7" w:rsidRPr="00F1587D" w:rsidRDefault="00B77EA7" w:rsidP="00D8099B">
      <w:pPr>
        <w:pStyle w:val="Titel"/>
        <w:jc w:val="left"/>
        <w:rPr>
          <w:rFonts w:cs="Segoe UI"/>
          <w:color w:val="2F5496" w:themeColor="accent5" w:themeShade="BF"/>
          <w:sz w:val="72"/>
          <w:szCs w:val="72"/>
        </w:rPr>
      </w:pPr>
      <w:r w:rsidRPr="00F1587D">
        <w:rPr>
          <w:rFonts w:cs="Segoe UI"/>
          <w:color w:val="2F5496" w:themeColor="accent5" w:themeShade="BF"/>
          <w:sz w:val="72"/>
          <w:szCs w:val="72"/>
        </w:rPr>
        <w:t>Leitfaden</w:t>
      </w:r>
    </w:p>
    <w:p w14:paraId="7F56F97D" w14:textId="77777777" w:rsidR="00B77EA7" w:rsidRPr="00F1587D" w:rsidRDefault="00B77EA7" w:rsidP="00D8099B">
      <w:pPr>
        <w:pStyle w:val="Titel"/>
        <w:jc w:val="left"/>
        <w:rPr>
          <w:rFonts w:cs="Segoe UI"/>
          <w:color w:val="2F5496" w:themeColor="accent5" w:themeShade="BF"/>
          <w:sz w:val="72"/>
          <w:szCs w:val="72"/>
        </w:rPr>
      </w:pPr>
      <w:r w:rsidRPr="00F1587D">
        <w:rPr>
          <w:rFonts w:cs="Segoe UI"/>
          <w:color w:val="2F5496" w:themeColor="accent5" w:themeShade="BF"/>
          <w:sz w:val="72"/>
          <w:szCs w:val="72"/>
        </w:rPr>
        <w:t>Projektdurchführung</w:t>
      </w:r>
    </w:p>
    <w:p w14:paraId="212D52A0" w14:textId="2044001E" w:rsidR="00B77EA7" w:rsidRPr="00F1587D" w:rsidRDefault="00B77EA7" w:rsidP="00D8099B">
      <w:pPr>
        <w:pStyle w:val="Titel"/>
        <w:jc w:val="left"/>
        <w:rPr>
          <w:rFonts w:cs="Segoe UI"/>
          <w:color w:val="2F5496" w:themeColor="accent5" w:themeShade="BF"/>
          <w:sz w:val="72"/>
          <w:szCs w:val="72"/>
        </w:rPr>
      </w:pPr>
      <w:r w:rsidRPr="00F1587D">
        <w:rPr>
          <w:rFonts w:cs="Segoe UI"/>
          <w:color w:val="2F5496" w:themeColor="accent5" w:themeShade="BF"/>
          <w:sz w:val="72"/>
          <w:szCs w:val="72"/>
        </w:rPr>
        <w:t>und -abrechnung</w:t>
      </w:r>
    </w:p>
    <w:p w14:paraId="62C78ADB" w14:textId="77777777" w:rsidR="00B77EA7" w:rsidRPr="00F1587D" w:rsidRDefault="00B77EA7" w:rsidP="00D8099B">
      <w:pPr>
        <w:rPr>
          <w:rFonts w:cs="Segoe UI"/>
        </w:rPr>
      </w:pPr>
    </w:p>
    <w:p w14:paraId="1C26DF62" w14:textId="77777777" w:rsidR="00B77EA7" w:rsidRPr="00F1587D" w:rsidRDefault="00B77EA7" w:rsidP="00D8099B">
      <w:pPr>
        <w:pStyle w:val="StandardInterreg"/>
        <w:rPr>
          <w:rFonts w:cs="Segoe UI"/>
        </w:rPr>
      </w:pPr>
    </w:p>
    <w:p w14:paraId="1A5474B1" w14:textId="77777777" w:rsidR="00B77EA7" w:rsidRPr="00F1587D" w:rsidRDefault="00B77EA7" w:rsidP="00D8099B">
      <w:pPr>
        <w:pStyle w:val="StandardInterreg"/>
        <w:rPr>
          <w:rFonts w:cs="Segoe UI"/>
          <w:sz w:val="40"/>
        </w:rPr>
      </w:pPr>
      <w:r w:rsidRPr="00F1587D">
        <w:rPr>
          <w:rFonts w:cs="Segoe UI"/>
          <w:sz w:val="40"/>
        </w:rPr>
        <w:t>Interreg VI Alpenrhein-Bodensee-Hochrhein</w:t>
      </w:r>
    </w:p>
    <w:p w14:paraId="350D65B8" w14:textId="2B39E251" w:rsidR="00B77EA7" w:rsidRPr="00F1587D" w:rsidRDefault="00B77EA7" w:rsidP="00D8099B">
      <w:pPr>
        <w:pStyle w:val="StandardInterreg"/>
        <w:rPr>
          <w:rFonts w:cs="Segoe UI"/>
        </w:rPr>
      </w:pPr>
    </w:p>
    <w:p w14:paraId="66AC13AB" w14:textId="7792077F" w:rsidR="00B77EA7" w:rsidRPr="00F1587D" w:rsidRDefault="00B77EA7" w:rsidP="00D8099B">
      <w:pPr>
        <w:pStyle w:val="StandardInterreg"/>
        <w:rPr>
          <w:rFonts w:cs="Segoe UI"/>
        </w:rPr>
      </w:pPr>
    </w:p>
    <w:p w14:paraId="38368182" w14:textId="69103D79" w:rsidR="00B77EA7" w:rsidRPr="00F1587D" w:rsidRDefault="00B77EA7" w:rsidP="00D8099B">
      <w:pPr>
        <w:pStyle w:val="StandardInterreg"/>
        <w:rPr>
          <w:rFonts w:cs="Segoe UI"/>
        </w:rPr>
      </w:pPr>
    </w:p>
    <w:p w14:paraId="2F13417F" w14:textId="77777777" w:rsidR="00B77EA7" w:rsidRPr="00F1587D" w:rsidRDefault="00B77EA7" w:rsidP="00D8099B">
      <w:pPr>
        <w:pStyle w:val="StandardInterreg"/>
        <w:rPr>
          <w:rFonts w:cs="Segoe UI"/>
        </w:rPr>
      </w:pPr>
    </w:p>
    <w:p w14:paraId="5E041F41" w14:textId="77777777" w:rsidR="00B77EA7" w:rsidRPr="00F1587D" w:rsidRDefault="00B77EA7" w:rsidP="00D8099B">
      <w:pPr>
        <w:pStyle w:val="StandardInterreg"/>
        <w:rPr>
          <w:rFonts w:cs="Segoe UI"/>
        </w:rPr>
      </w:pPr>
    </w:p>
    <w:p w14:paraId="3FC0DDE0" w14:textId="05EA919F" w:rsidR="00B77EA7" w:rsidRPr="00F1587D" w:rsidRDefault="00B77EA7" w:rsidP="00D8099B">
      <w:pPr>
        <w:pStyle w:val="StandardInterreg"/>
        <w:rPr>
          <w:rFonts w:cs="Segoe UI"/>
          <w:sz w:val="28"/>
          <w:szCs w:val="16"/>
        </w:rPr>
      </w:pPr>
      <w:r w:rsidRPr="00F1587D">
        <w:rPr>
          <w:rFonts w:cs="Segoe UI"/>
          <w:sz w:val="28"/>
          <w:szCs w:val="16"/>
        </w:rPr>
        <w:t>Version 1.1</w:t>
      </w:r>
    </w:p>
    <w:p w14:paraId="782AED79" w14:textId="1040A2EE" w:rsidR="00CD20DB" w:rsidRPr="00F1587D" w:rsidRDefault="0021731E" w:rsidP="00D8099B">
      <w:pPr>
        <w:rPr>
          <w:rFonts w:cs="Segoe UI"/>
          <w:sz w:val="28"/>
          <w:szCs w:val="16"/>
        </w:rPr>
      </w:pPr>
      <w:r>
        <w:rPr>
          <w:rFonts w:cs="Segoe UI"/>
          <w:sz w:val="28"/>
          <w:szCs w:val="16"/>
        </w:rPr>
        <w:t>16</w:t>
      </w:r>
      <w:r w:rsidR="00B77EA7" w:rsidRPr="00F1587D">
        <w:rPr>
          <w:rFonts w:cs="Segoe UI"/>
          <w:sz w:val="28"/>
          <w:szCs w:val="16"/>
        </w:rPr>
        <w:t>.02.2023</w:t>
      </w:r>
    </w:p>
    <w:p w14:paraId="64E6C399" w14:textId="7C5E4154" w:rsidR="00B77EA7" w:rsidRPr="00F1587D" w:rsidRDefault="00B77EA7" w:rsidP="00D8099B">
      <w:pPr>
        <w:rPr>
          <w:rFonts w:cs="Segoe UI"/>
          <w:sz w:val="28"/>
          <w:szCs w:val="16"/>
        </w:rPr>
      </w:pPr>
    </w:p>
    <w:p w14:paraId="46FD35BE" w14:textId="2A1548F3" w:rsidR="00B77EA7" w:rsidRPr="00F1587D" w:rsidRDefault="00B77EA7" w:rsidP="00D8099B">
      <w:pPr>
        <w:rPr>
          <w:rFonts w:cs="Segoe UI"/>
          <w:sz w:val="28"/>
          <w:szCs w:val="16"/>
        </w:rPr>
      </w:pPr>
    </w:p>
    <w:p w14:paraId="0D9C6BD2" w14:textId="2BCA75F1" w:rsidR="00B77EA7" w:rsidRPr="00F1587D" w:rsidRDefault="00B77EA7" w:rsidP="00D8099B">
      <w:pPr>
        <w:rPr>
          <w:rFonts w:cs="Segoe UI"/>
          <w:sz w:val="28"/>
          <w:szCs w:val="16"/>
        </w:rPr>
      </w:pPr>
    </w:p>
    <w:p w14:paraId="111B5BFF" w14:textId="7084C4F8" w:rsidR="00B77EA7" w:rsidRPr="00F1587D" w:rsidRDefault="00B77EA7" w:rsidP="00D8099B">
      <w:pPr>
        <w:rPr>
          <w:rFonts w:cs="Segoe UI"/>
          <w:sz w:val="28"/>
          <w:szCs w:val="16"/>
        </w:rPr>
      </w:pPr>
    </w:p>
    <w:p w14:paraId="308556F4" w14:textId="4E92FB09" w:rsidR="00B77EA7" w:rsidRPr="00F1587D" w:rsidRDefault="00B77EA7" w:rsidP="00D8099B">
      <w:pPr>
        <w:rPr>
          <w:rFonts w:cs="Segoe UI"/>
          <w:sz w:val="28"/>
          <w:szCs w:val="16"/>
        </w:rPr>
      </w:pPr>
    </w:p>
    <w:p w14:paraId="77B56A7F" w14:textId="732A9F71" w:rsidR="00B77EA7" w:rsidRPr="00F1587D" w:rsidRDefault="00B77EA7" w:rsidP="00D8099B">
      <w:pPr>
        <w:rPr>
          <w:rFonts w:cs="Segoe UI"/>
          <w:sz w:val="28"/>
          <w:szCs w:val="16"/>
        </w:rPr>
      </w:pPr>
    </w:p>
    <w:p w14:paraId="4533A01F" w14:textId="77777777" w:rsidR="00B77EA7" w:rsidRPr="00F1587D" w:rsidRDefault="00B77EA7" w:rsidP="00D8099B">
      <w:pPr>
        <w:rPr>
          <w:rFonts w:cs="Segoe UI"/>
          <w:sz w:val="28"/>
          <w:szCs w:val="16"/>
        </w:rPr>
      </w:pPr>
    </w:p>
    <w:p w14:paraId="26B13EBA" w14:textId="77777777" w:rsidR="00B77EA7" w:rsidRPr="00F1587D" w:rsidRDefault="00B77EA7" w:rsidP="00D8099B">
      <w:pPr>
        <w:pStyle w:val="StandardInterreg"/>
        <w:rPr>
          <w:rFonts w:cs="Segoe UI"/>
          <w:sz w:val="20"/>
        </w:rPr>
      </w:pPr>
      <w:r w:rsidRPr="00F1587D">
        <w:rPr>
          <w:rFonts w:cs="Segoe UI"/>
          <w:sz w:val="20"/>
        </w:rPr>
        <w:t>Verantwortlich:</w:t>
      </w:r>
    </w:p>
    <w:p w14:paraId="78C0336B" w14:textId="77777777" w:rsidR="00B77EA7" w:rsidRPr="00F1587D" w:rsidRDefault="00B77EA7" w:rsidP="00D8099B">
      <w:pPr>
        <w:pStyle w:val="StandardInterreg"/>
        <w:rPr>
          <w:rFonts w:cs="Segoe UI"/>
          <w:sz w:val="20"/>
        </w:rPr>
      </w:pPr>
    </w:p>
    <w:p w14:paraId="00818583" w14:textId="77777777" w:rsidR="00B77EA7" w:rsidRPr="00F1587D" w:rsidRDefault="00B77EA7" w:rsidP="00D8099B">
      <w:pPr>
        <w:pStyle w:val="StandardInterreg"/>
        <w:rPr>
          <w:rFonts w:cs="Segoe UI"/>
          <w:sz w:val="20"/>
        </w:rPr>
      </w:pPr>
      <w:r w:rsidRPr="00F1587D">
        <w:rPr>
          <w:rFonts w:cs="Segoe UI"/>
          <w:sz w:val="20"/>
        </w:rPr>
        <w:t>Verwaltungsbehörde</w:t>
      </w:r>
    </w:p>
    <w:p w14:paraId="03EBACF7" w14:textId="77777777" w:rsidR="00B77EA7" w:rsidRPr="00F1587D" w:rsidRDefault="00B77EA7" w:rsidP="00D8099B">
      <w:pPr>
        <w:pStyle w:val="StandardInterreg"/>
        <w:rPr>
          <w:rFonts w:cs="Segoe UI"/>
          <w:sz w:val="20"/>
        </w:rPr>
      </w:pPr>
      <w:r w:rsidRPr="00F1587D">
        <w:rPr>
          <w:rFonts w:cs="Segoe UI"/>
          <w:sz w:val="20"/>
        </w:rPr>
        <w:t>Interreg VI Alpenrhein-Bodensee-Hochrhein</w:t>
      </w:r>
    </w:p>
    <w:p w14:paraId="03571FF4" w14:textId="77777777" w:rsidR="00B77EA7" w:rsidRPr="00F1587D" w:rsidRDefault="00B77EA7" w:rsidP="00D8099B">
      <w:pPr>
        <w:pStyle w:val="StandardInterreg"/>
        <w:rPr>
          <w:rFonts w:cs="Segoe UI"/>
          <w:sz w:val="20"/>
        </w:rPr>
      </w:pPr>
    </w:p>
    <w:p w14:paraId="407196A9" w14:textId="77777777" w:rsidR="00B77EA7" w:rsidRPr="00F1587D" w:rsidRDefault="00B77EA7" w:rsidP="00D8099B">
      <w:pPr>
        <w:pStyle w:val="StandardInterreg"/>
        <w:rPr>
          <w:rFonts w:cs="Segoe UI"/>
          <w:sz w:val="20"/>
        </w:rPr>
      </w:pPr>
      <w:r w:rsidRPr="00F1587D">
        <w:rPr>
          <w:rFonts w:cs="Segoe UI"/>
          <w:sz w:val="20"/>
        </w:rPr>
        <w:t>Stabsstelle Grenzüberschreitende Zusammenarbeit</w:t>
      </w:r>
    </w:p>
    <w:p w14:paraId="60ADA2BE" w14:textId="77777777" w:rsidR="00B77EA7" w:rsidRPr="00F1587D" w:rsidRDefault="00B77EA7" w:rsidP="00D8099B">
      <w:pPr>
        <w:pStyle w:val="StandardInterreg"/>
        <w:rPr>
          <w:rFonts w:cs="Segoe UI"/>
          <w:sz w:val="20"/>
        </w:rPr>
      </w:pPr>
      <w:r w:rsidRPr="00F1587D">
        <w:rPr>
          <w:rFonts w:cs="Segoe UI"/>
          <w:sz w:val="20"/>
        </w:rPr>
        <w:t>Regierungspräsidium Tübingen</w:t>
      </w:r>
    </w:p>
    <w:p w14:paraId="00493722" w14:textId="77777777" w:rsidR="00B77EA7" w:rsidRPr="00F1587D" w:rsidRDefault="00B77EA7" w:rsidP="00D8099B">
      <w:pPr>
        <w:pStyle w:val="StandardInterreg"/>
        <w:rPr>
          <w:rFonts w:cs="Segoe UI"/>
          <w:sz w:val="20"/>
        </w:rPr>
      </w:pPr>
      <w:r w:rsidRPr="00F1587D">
        <w:rPr>
          <w:rFonts w:cs="Segoe UI"/>
          <w:sz w:val="20"/>
        </w:rPr>
        <w:t>Konrad-Adenauer-Straße 20</w:t>
      </w:r>
    </w:p>
    <w:p w14:paraId="13D4BA3E" w14:textId="77777777" w:rsidR="00B77EA7" w:rsidRPr="00F1587D" w:rsidRDefault="00B77EA7" w:rsidP="00D8099B">
      <w:pPr>
        <w:pStyle w:val="StandardInterreg"/>
        <w:rPr>
          <w:rFonts w:cs="Segoe UI"/>
          <w:sz w:val="20"/>
        </w:rPr>
      </w:pPr>
      <w:r w:rsidRPr="00F1587D">
        <w:rPr>
          <w:rFonts w:cs="Segoe UI"/>
          <w:sz w:val="20"/>
        </w:rPr>
        <w:t>72072 Tübingen</w:t>
      </w:r>
    </w:p>
    <w:p w14:paraId="62F99A6A" w14:textId="77777777" w:rsidR="00B77EA7" w:rsidRPr="00F1587D" w:rsidRDefault="00B77EA7" w:rsidP="00D8099B">
      <w:pPr>
        <w:pStyle w:val="StandardInterreg"/>
        <w:rPr>
          <w:rFonts w:cs="Segoe UI"/>
          <w:sz w:val="20"/>
        </w:rPr>
      </w:pPr>
    </w:p>
    <w:p w14:paraId="1CA5BE11" w14:textId="77777777" w:rsidR="00B77EA7" w:rsidRPr="00F1587D" w:rsidRDefault="00B77EA7" w:rsidP="00D8099B">
      <w:pPr>
        <w:pStyle w:val="StandardInterreg"/>
        <w:rPr>
          <w:rFonts w:cs="Segoe UI"/>
          <w:sz w:val="20"/>
        </w:rPr>
      </w:pPr>
      <w:r w:rsidRPr="00F1587D">
        <w:rPr>
          <w:rFonts w:cs="Segoe UI"/>
          <w:sz w:val="20"/>
        </w:rPr>
        <w:t>T. +49 7071 757 17-7615</w:t>
      </w:r>
    </w:p>
    <w:p w14:paraId="1D794AE6" w14:textId="77777777" w:rsidR="00B77EA7" w:rsidRPr="00F1587D" w:rsidRDefault="00B77EA7" w:rsidP="00D8099B">
      <w:pPr>
        <w:pStyle w:val="StandardInterreg"/>
        <w:rPr>
          <w:rFonts w:cs="Segoe UI"/>
          <w:sz w:val="20"/>
        </w:rPr>
      </w:pPr>
      <w:r w:rsidRPr="00F1587D">
        <w:rPr>
          <w:rFonts w:cs="Segoe UI"/>
          <w:sz w:val="20"/>
        </w:rPr>
        <w:t xml:space="preserve">interreg@rpt.bwl.de  </w:t>
      </w:r>
    </w:p>
    <w:p w14:paraId="1353EBEA" w14:textId="0FBC95CC" w:rsidR="00DA3693" w:rsidRDefault="00DA3693" w:rsidP="00D8099B">
      <w:pPr>
        <w:overflowPunct/>
        <w:autoSpaceDE/>
        <w:autoSpaceDN/>
        <w:adjustRightInd/>
        <w:textAlignment w:val="auto"/>
        <w:rPr>
          <w:rFonts w:cs="Segoe UI"/>
          <w:sz w:val="16"/>
          <w:szCs w:val="16"/>
        </w:rPr>
      </w:pPr>
    </w:p>
    <w:p w14:paraId="50CB6310" w14:textId="04F4F2D8" w:rsidR="009D0BD8" w:rsidRDefault="009D0BD8" w:rsidP="00D8099B">
      <w:pPr>
        <w:overflowPunct/>
        <w:autoSpaceDE/>
        <w:autoSpaceDN/>
        <w:adjustRightInd/>
        <w:textAlignment w:val="auto"/>
        <w:rPr>
          <w:rFonts w:cs="Segoe UI"/>
          <w:sz w:val="16"/>
          <w:szCs w:val="16"/>
        </w:rPr>
      </w:pPr>
    </w:p>
    <w:p w14:paraId="44150157" w14:textId="70E75AC3" w:rsidR="009D0BD8" w:rsidRDefault="009D0BD8" w:rsidP="00D8099B">
      <w:pPr>
        <w:overflowPunct/>
        <w:autoSpaceDE/>
        <w:autoSpaceDN/>
        <w:adjustRightInd/>
        <w:textAlignment w:val="auto"/>
        <w:rPr>
          <w:rFonts w:cs="Segoe UI"/>
          <w:sz w:val="16"/>
          <w:szCs w:val="16"/>
        </w:rPr>
      </w:pPr>
    </w:p>
    <w:p w14:paraId="768DB508" w14:textId="759D0E10" w:rsidR="009D0BD8" w:rsidRDefault="009D0BD8" w:rsidP="00D8099B">
      <w:pPr>
        <w:pStyle w:val="berschrift1"/>
        <w:rPr>
          <w:rFonts w:cs="Segoe UI"/>
          <w:color w:val="2F5496" w:themeColor="accent5" w:themeShade="BF"/>
          <w:szCs w:val="40"/>
        </w:rPr>
      </w:pPr>
      <w:bookmarkStart w:id="0" w:name="_Toc114130332"/>
      <w:bookmarkStart w:id="1" w:name="_Toc127362780"/>
    </w:p>
    <w:p w14:paraId="253174C0" w14:textId="77777777" w:rsidR="009D0BD8" w:rsidRPr="009D0BD8" w:rsidRDefault="009D0BD8" w:rsidP="00D8099B"/>
    <w:p w14:paraId="3FF1216D" w14:textId="15CD0D8E" w:rsidR="00B77EA7" w:rsidRPr="009D0BD8" w:rsidRDefault="00B77EA7" w:rsidP="00D8099B">
      <w:pPr>
        <w:rPr>
          <w:rFonts w:cs="Segoe UI"/>
          <w:b/>
          <w:color w:val="2F5496" w:themeColor="accent5" w:themeShade="BF"/>
          <w:sz w:val="40"/>
          <w:szCs w:val="40"/>
        </w:rPr>
      </w:pPr>
      <w:r w:rsidRPr="009D0BD8">
        <w:rPr>
          <w:rFonts w:cs="Segoe UI"/>
          <w:b/>
          <w:color w:val="2F5496" w:themeColor="accent5" w:themeShade="BF"/>
          <w:sz w:val="40"/>
          <w:szCs w:val="40"/>
        </w:rPr>
        <w:lastRenderedPageBreak/>
        <w:t>Über d</w:t>
      </w:r>
      <w:bookmarkEnd w:id="0"/>
      <w:r w:rsidRPr="009D0BD8">
        <w:rPr>
          <w:rFonts w:cs="Segoe UI"/>
          <w:b/>
          <w:color w:val="2F5496" w:themeColor="accent5" w:themeShade="BF"/>
          <w:sz w:val="40"/>
          <w:szCs w:val="40"/>
        </w:rPr>
        <w:t>en Leitfaden</w:t>
      </w:r>
      <w:bookmarkEnd w:id="1"/>
    </w:p>
    <w:p w14:paraId="6488EF9C" w14:textId="77777777" w:rsidR="00DA3693" w:rsidRPr="00F1587D" w:rsidRDefault="00DA3693" w:rsidP="00D8099B">
      <w:pPr>
        <w:rPr>
          <w:rFonts w:eastAsia="Avenir Next Demi Bold" w:cs="Segoe UI"/>
          <w:kern w:val="28"/>
          <w:sz w:val="18"/>
          <w:szCs w:val="18"/>
          <w:u w:color="7030A0"/>
        </w:rPr>
      </w:pPr>
    </w:p>
    <w:p w14:paraId="158B604A" w14:textId="0BB67DED" w:rsidR="00DA3693" w:rsidRPr="00F1587D" w:rsidRDefault="00BB469D" w:rsidP="00D8099B">
      <w:pPr>
        <w:pStyle w:val="StandardInterreg"/>
        <w:rPr>
          <w:rFonts w:cs="Segoe UI"/>
        </w:rPr>
      </w:pPr>
      <w:r w:rsidRPr="00F1587D">
        <w:rPr>
          <w:rFonts w:cs="Segoe UI"/>
        </w:rPr>
        <w:t>D</w:t>
      </w:r>
      <w:r w:rsidR="00DA3693" w:rsidRPr="00F1587D">
        <w:rPr>
          <w:rFonts w:cs="Segoe UI"/>
        </w:rPr>
        <w:t>ieser Leitfaden „</w:t>
      </w:r>
      <w:r w:rsidR="00DA3693" w:rsidRPr="00F1587D">
        <w:rPr>
          <w:rFonts w:cs="Segoe UI"/>
          <w:b/>
        </w:rPr>
        <w:t>Projektdurchführung und -abrechnung</w:t>
      </w:r>
      <w:r w:rsidR="00DA3693" w:rsidRPr="00F1587D">
        <w:rPr>
          <w:rFonts w:cs="Segoe UI"/>
        </w:rPr>
        <w:t xml:space="preserve">“ richtet sich an alle </w:t>
      </w:r>
      <w:r w:rsidR="00D07F9E" w:rsidRPr="00F1587D">
        <w:rPr>
          <w:rFonts w:cs="Segoe UI"/>
        </w:rPr>
        <w:t>Begünstigte des Interreg VI Programms Alpenrhein-Bodensee</w:t>
      </w:r>
      <w:r w:rsidR="0021731E">
        <w:rPr>
          <w:rFonts w:cs="Segoe UI"/>
        </w:rPr>
        <w:t>-</w:t>
      </w:r>
      <w:r w:rsidR="00D07F9E" w:rsidRPr="00F1587D">
        <w:rPr>
          <w:rFonts w:cs="Segoe UI"/>
        </w:rPr>
        <w:t>Hochrhein</w:t>
      </w:r>
      <w:r w:rsidR="00DA3693" w:rsidRPr="00F1587D">
        <w:rPr>
          <w:rFonts w:cs="Segoe UI"/>
        </w:rPr>
        <w:t xml:space="preserve"> und beschreibt die weiteren Schritte der Projektumsetzung, nachdem über eine Förderung </w:t>
      </w:r>
      <w:r w:rsidR="00D07F9E" w:rsidRPr="00F1587D">
        <w:rPr>
          <w:rFonts w:cs="Segoe UI"/>
        </w:rPr>
        <w:t>des</w:t>
      </w:r>
      <w:r w:rsidR="00DA3693" w:rsidRPr="00F1587D">
        <w:rPr>
          <w:rFonts w:cs="Segoe UI"/>
        </w:rPr>
        <w:t xml:space="preserve"> Projektes durch den Lenkungsausschuss positiv entschieden wurde.</w:t>
      </w:r>
      <w:r w:rsidR="008C45CA">
        <w:rPr>
          <w:rFonts w:cs="Segoe UI"/>
        </w:rPr>
        <w:t xml:space="preserve"> </w:t>
      </w:r>
      <w:r w:rsidR="008C45CA">
        <w:t>Er gilt nicht für Kleinprojekte, innerhalb von Kleinprojektefonds.</w:t>
      </w:r>
    </w:p>
    <w:p w14:paraId="2A166691" w14:textId="77777777" w:rsidR="00DA3693" w:rsidRPr="00F1587D" w:rsidRDefault="00DA3693" w:rsidP="00D8099B">
      <w:pPr>
        <w:pStyle w:val="StandardInterreg"/>
        <w:rPr>
          <w:rFonts w:cs="Segoe UI"/>
        </w:rPr>
      </w:pPr>
    </w:p>
    <w:p w14:paraId="126FAD6A" w14:textId="54343BD3" w:rsidR="00DA3693" w:rsidRPr="00F1587D" w:rsidRDefault="008C45CA" w:rsidP="00D8099B">
      <w:pPr>
        <w:pStyle w:val="StandardInterreg"/>
        <w:rPr>
          <w:rFonts w:cs="Segoe UI"/>
        </w:rPr>
      </w:pPr>
      <w:r>
        <w:rPr>
          <w:rFonts w:cs="Segoe UI"/>
        </w:rPr>
        <w:t>Der Leitfaden</w:t>
      </w:r>
      <w:r w:rsidR="00DA3693" w:rsidRPr="00F1587D">
        <w:rPr>
          <w:rFonts w:cs="Segoe UI"/>
        </w:rPr>
        <w:t xml:space="preserve"> soll einerseits den Projektpartnern bei der Vorbereitung der Abrechnung gegenüber dem Gemeinsamen Sekretariat und der Netzwerkstelle Ostschweiz und andererseits als Grundlage zur optimalen Durchführung des Projektes dienen. Mit Hilfe dieses Leitfadens soll sichergestellt werden, dass die EU-Verordnungen und die Förderregeln – die auf der Website des Programms (</w:t>
      </w:r>
      <w:hyperlink r:id="rId8" w:history="1">
        <w:r w:rsidR="00D07F9E" w:rsidRPr="00F1587D">
          <w:rPr>
            <w:rStyle w:val="Hyperlink"/>
            <w:rFonts w:cs="Segoe UI"/>
          </w:rPr>
          <w:t>www.interreg.org</w:t>
        </w:r>
      </w:hyperlink>
      <w:r w:rsidR="00DA3693" w:rsidRPr="00F1587D">
        <w:rPr>
          <w:rFonts w:cs="Segoe UI"/>
        </w:rPr>
        <w:t>) abrufbar sind - eingehalten werden. Die unbedingte Einhaltung der teilweise hohen Anforderungen an die Projektpartner trägt nicht nur zur erfolgreichen Durchführung der Projekte bei, sondern beschleunigt auch die Zahlungsabläufe. Projektpartner, die sich vorab über die Voraussetzungen und Anforderungen an die Projektabrechnung informieren, sind in der Lage, die dafür erforderlichen Unterlagen zeitnah und korrekt zusammenzustellen. Dies ist eine wichtige Voraussetzung dafür, dass von Seiten der Programmstellen die Abrechnungen zügig geprüft und die Fördermittel ausbezahlt werden können.</w:t>
      </w:r>
    </w:p>
    <w:p w14:paraId="615C6AF0" w14:textId="77777777" w:rsidR="00DA3693" w:rsidRPr="00F1587D" w:rsidRDefault="00DA3693" w:rsidP="00D8099B">
      <w:pPr>
        <w:pStyle w:val="StandardInterreg"/>
        <w:rPr>
          <w:rFonts w:cs="Segoe UI"/>
        </w:rPr>
      </w:pPr>
    </w:p>
    <w:p w14:paraId="317F5234" w14:textId="61ADBA2A" w:rsidR="00DA3693" w:rsidRPr="00F1587D" w:rsidRDefault="00DA3693" w:rsidP="00D8099B">
      <w:pPr>
        <w:pStyle w:val="StandardInterreg"/>
        <w:rPr>
          <w:rFonts w:cs="Segoe UI"/>
        </w:rPr>
      </w:pPr>
      <w:r w:rsidRPr="00F1587D">
        <w:rPr>
          <w:rFonts w:cs="Segoe UI"/>
        </w:rPr>
        <w:t xml:space="preserve">Mit dieser Förderperiode wurde für die Abwicklung von Interreg-Projekten auf EU-Seite das neue elektronische </w:t>
      </w:r>
      <w:proofErr w:type="spellStart"/>
      <w:r w:rsidRPr="00F1587D">
        <w:rPr>
          <w:rFonts w:cs="Segoe UI"/>
        </w:rPr>
        <w:t>Monitoringsystem</w:t>
      </w:r>
      <w:proofErr w:type="spellEnd"/>
      <w:r w:rsidRPr="00F1587D">
        <w:rPr>
          <w:rFonts w:cs="Segoe UI"/>
        </w:rPr>
        <w:t xml:space="preserve"> (</w:t>
      </w:r>
      <w:proofErr w:type="spellStart"/>
      <w:r w:rsidRPr="00F1587D">
        <w:rPr>
          <w:rFonts w:cs="Segoe UI"/>
        </w:rPr>
        <w:t>Jems</w:t>
      </w:r>
      <w:proofErr w:type="spellEnd"/>
      <w:r w:rsidRPr="00F1587D">
        <w:rPr>
          <w:rFonts w:cs="Segoe UI"/>
        </w:rPr>
        <w:t>) eingeführt. Über dieses System laufen sowohl die Eingabe und Prüfung des Projektantrags als auch im Falle einer Genehmigung die Projektabrechnung und –</w:t>
      </w:r>
      <w:proofErr w:type="spellStart"/>
      <w:r w:rsidRPr="00F1587D">
        <w:rPr>
          <w:rFonts w:cs="Segoe UI"/>
        </w:rPr>
        <w:t>prüfung</w:t>
      </w:r>
      <w:proofErr w:type="spellEnd"/>
      <w:r w:rsidRPr="00F1587D">
        <w:rPr>
          <w:rFonts w:cs="Segoe UI"/>
        </w:rPr>
        <w:t>. Die Zugangsdaten werden den Projektpartnern mit Sitz in der EU- und den Projektpartnern aus dem Fürstentum Liechtenstein zu gegebener Zeit zur Verfügung gestellt.</w:t>
      </w:r>
      <w:r w:rsidR="006564DD" w:rsidRPr="006564DD">
        <w:rPr>
          <w:rFonts w:cs="Segoe UI"/>
        </w:rPr>
        <w:t xml:space="preserve"> </w:t>
      </w:r>
      <w:r w:rsidR="006564DD" w:rsidRPr="00F1587D">
        <w:rPr>
          <w:rFonts w:cs="Segoe UI"/>
        </w:rPr>
        <w:t>Zur Bedienung und Handhabung dieser neuen elektronischen Systeme verweisen wir auf die entsprechenden Handbücher, Leitfäden und Links auf unserer Homepage.</w:t>
      </w:r>
    </w:p>
    <w:p w14:paraId="2C4EA4A3" w14:textId="77777777" w:rsidR="00D07F9E" w:rsidRPr="00F1587D" w:rsidRDefault="00D07F9E" w:rsidP="00D8099B">
      <w:pPr>
        <w:pStyle w:val="StandardInterreg"/>
        <w:rPr>
          <w:rFonts w:cs="Segoe UI"/>
        </w:rPr>
      </w:pPr>
    </w:p>
    <w:p w14:paraId="7C8166A2" w14:textId="03BF013D" w:rsidR="00DA3693" w:rsidRPr="00F1587D" w:rsidRDefault="008469AF" w:rsidP="00D8099B">
      <w:pPr>
        <w:pStyle w:val="StandardInterreg"/>
        <w:rPr>
          <w:rFonts w:cs="Segoe UI"/>
        </w:rPr>
      </w:pPr>
      <w:r w:rsidRPr="008469AF">
        <w:rPr>
          <w:rFonts w:cs="Segoe UI"/>
        </w:rPr>
        <w:t>Die Schweizer Projektpartner nutzen zukünftig ebenfalls ein neues Budget- und Abrechnungstool. Eine Anleitung hierfür findet sich direkt im Tool aufgeschaltet. Den Zugang erhalten Sie von der Netzwerkstelle Ostschweiz.</w:t>
      </w:r>
      <w:r>
        <w:rPr>
          <w:rFonts w:cs="Segoe UI"/>
        </w:rPr>
        <w:t xml:space="preserve"> </w:t>
      </w:r>
    </w:p>
    <w:p w14:paraId="0B4B5B94" w14:textId="77777777" w:rsidR="00DA3693" w:rsidRPr="00F1587D" w:rsidRDefault="00DA3693" w:rsidP="00D8099B">
      <w:pPr>
        <w:pStyle w:val="StandardInterreg"/>
        <w:rPr>
          <w:rFonts w:cs="Segoe UI"/>
        </w:rPr>
      </w:pPr>
    </w:p>
    <w:p w14:paraId="67A9C0AB" w14:textId="77777777" w:rsidR="00D07F9E" w:rsidRPr="00F1587D" w:rsidRDefault="00D07F9E" w:rsidP="00D8099B">
      <w:pPr>
        <w:spacing w:after="240"/>
        <w:rPr>
          <w:rFonts w:cs="Segoe UI"/>
          <w:b/>
          <w:color w:val="2F5496" w:themeColor="accent5" w:themeShade="BF"/>
        </w:rPr>
      </w:pPr>
      <w:r w:rsidRPr="00F1587D">
        <w:rPr>
          <w:rFonts w:cs="Segoe UI"/>
          <w:b/>
          <w:color w:val="2F5496" w:themeColor="accent5" w:themeShade="BF"/>
        </w:rPr>
        <w:t>Maßgebliche Rechtsgrundlagen:</w:t>
      </w:r>
    </w:p>
    <w:p w14:paraId="76515442" w14:textId="77777777" w:rsidR="00D07F9E" w:rsidRPr="00F1587D" w:rsidRDefault="00D07F9E" w:rsidP="00D8099B">
      <w:pPr>
        <w:pStyle w:val="Listenabsatz"/>
        <w:numPr>
          <w:ilvl w:val="0"/>
          <w:numId w:val="18"/>
        </w:numPr>
        <w:rPr>
          <w:rFonts w:cs="Segoe UI"/>
          <w:sz w:val="22"/>
          <w:szCs w:val="22"/>
        </w:rPr>
      </w:pPr>
      <w:r w:rsidRPr="00F1587D">
        <w:rPr>
          <w:rFonts w:cs="Segoe UI"/>
          <w:sz w:val="22"/>
          <w:szCs w:val="22"/>
        </w:rPr>
        <w:t>EFRE-Verordnung: VO (EU) 2021/1058</w:t>
      </w:r>
    </w:p>
    <w:p w14:paraId="291A56A6" w14:textId="77777777" w:rsidR="00D07F9E" w:rsidRPr="00F1587D" w:rsidRDefault="00D07F9E" w:rsidP="00D8099B">
      <w:pPr>
        <w:pStyle w:val="Listenabsatz"/>
        <w:numPr>
          <w:ilvl w:val="0"/>
          <w:numId w:val="18"/>
        </w:numPr>
        <w:rPr>
          <w:rFonts w:cs="Segoe UI"/>
          <w:sz w:val="22"/>
          <w:szCs w:val="22"/>
        </w:rPr>
      </w:pPr>
      <w:r w:rsidRPr="00F1587D">
        <w:rPr>
          <w:rFonts w:cs="Segoe UI"/>
          <w:sz w:val="22"/>
          <w:szCs w:val="22"/>
        </w:rPr>
        <w:t>ETZ-Verordnung: VO (EU) 2021/1059</w:t>
      </w:r>
    </w:p>
    <w:p w14:paraId="727ADCB8" w14:textId="77777777" w:rsidR="00D07F9E" w:rsidRPr="00F1587D" w:rsidRDefault="00D07F9E" w:rsidP="00D8099B">
      <w:pPr>
        <w:pStyle w:val="Listenabsatz"/>
        <w:numPr>
          <w:ilvl w:val="0"/>
          <w:numId w:val="18"/>
        </w:numPr>
        <w:rPr>
          <w:rFonts w:cs="Segoe UI"/>
          <w:sz w:val="22"/>
          <w:szCs w:val="22"/>
        </w:rPr>
      </w:pPr>
      <w:r w:rsidRPr="00F1587D">
        <w:rPr>
          <w:rFonts w:cs="Segoe UI"/>
          <w:sz w:val="22"/>
          <w:szCs w:val="22"/>
        </w:rPr>
        <w:t>Dach-VO: VO (EU) 2021/1060</w:t>
      </w:r>
    </w:p>
    <w:p w14:paraId="6E726472" w14:textId="77777777" w:rsidR="00D07F9E" w:rsidRPr="00F1587D" w:rsidRDefault="00D07F9E" w:rsidP="00D8099B">
      <w:pPr>
        <w:rPr>
          <w:rFonts w:cs="Segoe UI"/>
          <w:b/>
          <w:color w:val="2F5496" w:themeColor="accent5" w:themeShade="BF"/>
        </w:rPr>
      </w:pPr>
    </w:p>
    <w:p w14:paraId="35844EF1" w14:textId="77777777" w:rsidR="00D07F9E" w:rsidRPr="00F1587D" w:rsidRDefault="00D07F9E" w:rsidP="00D8099B">
      <w:pPr>
        <w:rPr>
          <w:rFonts w:cs="Segoe UI"/>
          <w:b/>
          <w:color w:val="2F5496" w:themeColor="accent5" w:themeShade="BF"/>
        </w:rPr>
      </w:pPr>
      <w:r w:rsidRPr="00F1587D">
        <w:rPr>
          <w:rFonts w:cs="Segoe UI"/>
          <w:b/>
          <w:color w:val="2F5496" w:themeColor="accent5" w:themeShade="BF"/>
        </w:rPr>
        <w:t>Hinweis</w:t>
      </w:r>
    </w:p>
    <w:p w14:paraId="2FD55230" w14:textId="77777777" w:rsidR="00D07F9E" w:rsidRPr="00F1587D" w:rsidRDefault="00D07F9E" w:rsidP="00D8099B">
      <w:pPr>
        <w:rPr>
          <w:rFonts w:cs="Segoe UI"/>
          <w:b/>
          <w:color w:val="2F5496" w:themeColor="accent5" w:themeShade="BF"/>
          <w:sz w:val="22"/>
          <w:szCs w:val="22"/>
        </w:rPr>
      </w:pPr>
    </w:p>
    <w:p w14:paraId="54C91EA2" w14:textId="77777777" w:rsidR="00D07F9E" w:rsidRPr="00F1587D" w:rsidRDefault="00D07F9E" w:rsidP="00D8099B">
      <w:pPr>
        <w:pStyle w:val="StandardInterreg"/>
        <w:rPr>
          <w:rFonts w:cs="Segoe UI"/>
        </w:rPr>
      </w:pPr>
      <w:r w:rsidRPr="00F1587D">
        <w:rPr>
          <w:rFonts w:cs="Segoe UI"/>
        </w:rPr>
        <w:t>Soweit in diesem Leitfaden personenbezogene Begriffe verwendet werden, kommt ihnen keine geschlechtsspezifische Bedeutung zu. Sie sind bei der Anwendung auf bestimmte Personen in der jeweils geschlechtsspezifischen Form zu verwenden.</w:t>
      </w:r>
    </w:p>
    <w:p w14:paraId="42A9015F" w14:textId="77777777" w:rsidR="00D07F9E" w:rsidRPr="00F1587D" w:rsidRDefault="00D07F9E" w:rsidP="00D8099B">
      <w:pPr>
        <w:pStyle w:val="StandardInterreg"/>
        <w:rPr>
          <w:rFonts w:cs="Segoe UI"/>
        </w:rPr>
      </w:pPr>
    </w:p>
    <w:p w14:paraId="072B6719" w14:textId="3C098A75" w:rsidR="00DA3693" w:rsidRDefault="00D07F9E" w:rsidP="00D8099B">
      <w:pPr>
        <w:pStyle w:val="StandardInterreg"/>
        <w:rPr>
          <w:rFonts w:cs="Segoe UI"/>
        </w:rPr>
      </w:pPr>
      <w:r w:rsidRPr="00F1587D">
        <w:rPr>
          <w:rFonts w:cs="Segoe UI"/>
        </w:rPr>
        <w:t xml:space="preserve">Die im Leitfaden genannten Dokumente sind auf unserer Homepage </w:t>
      </w:r>
      <w:hyperlink r:id="rId9" w:history="1">
        <w:r w:rsidRPr="00F1587D">
          <w:rPr>
            <w:rStyle w:val="Hyperlink"/>
            <w:rFonts w:cs="Segoe UI"/>
          </w:rPr>
          <w:t>www.interreg.org</w:t>
        </w:r>
      </w:hyperlink>
      <w:r w:rsidRPr="00F1587D">
        <w:rPr>
          <w:rFonts w:cs="Segoe UI"/>
        </w:rPr>
        <w:t xml:space="preserve"> abrufbar.</w:t>
      </w:r>
    </w:p>
    <w:p w14:paraId="55118B76" w14:textId="77777777" w:rsidR="009D0BD8" w:rsidRPr="00F1587D" w:rsidRDefault="009D0BD8" w:rsidP="00D8099B">
      <w:pPr>
        <w:pStyle w:val="StandardInterreg"/>
        <w:rPr>
          <w:rFonts w:cs="Segoe UI"/>
        </w:rPr>
      </w:pPr>
    </w:p>
    <w:p w14:paraId="039C2781" w14:textId="77777777" w:rsidR="00DA3693" w:rsidRPr="00F1587D" w:rsidRDefault="00DA3693" w:rsidP="00D8099B">
      <w:pPr>
        <w:overflowPunct/>
        <w:autoSpaceDE/>
        <w:autoSpaceDN/>
        <w:adjustRightInd/>
        <w:textAlignment w:val="auto"/>
        <w:rPr>
          <w:rFonts w:cs="Segoe UI"/>
          <w:sz w:val="22"/>
        </w:rPr>
      </w:pPr>
    </w:p>
    <w:p w14:paraId="1BF01FDA" w14:textId="77777777" w:rsidR="009D0BD8" w:rsidRPr="00F1587D" w:rsidRDefault="009D0BD8" w:rsidP="00D8099B">
      <w:pPr>
        <w:keepNext/>
        <w:keepLines/>
        <w:overflowPunct/>
        <w:autoSpaceDE/>
        <w:autoSpaceDN/>
        <w:adjustRightInd/>
        <w:spacing w:before="480"/>
        <w:textAlignment w:val="auto"/>
        <w:rPr>
          <w:rFonts w:eastAsia="Arial Unicode MS" w:cs="Segoe UI"/>
          <w:color w:val="000000"/>
          <w:sz w:val="20"/>
          <w:u w:color="000000"/>
          <w:lang w:eastAsia="en-US"/>
        </w:rPr>
      </w:pPr>
    </w:p>
    <w:p w14:paraId="5DD9E592" w14:textId="1B528AF1" w:rsidR="00D95113" w:rsidRPr="00D95113" w:rsidRDefault="00EC4F40">
      <w:pPr>
        <w:pStyle w:val="Verzeichnis1"/>
        <w:tabs>
          <w:tab w:val="left" w:pos="480"/>
          <w:tab w:val="right" w:leader="dot" w:pos="9680"/>
        </w:tabs>
        <w:rPr>
          <w:rFonts w:asciiTheme="minorHAnsi" w:eastAsiaTheme="minorEastAsia" w:hAnsiTheme="minorHAnsi" w:cstheme="minorBidi"/>
          <w:noProof/>
          <w:color w:val="auto"/>
          <w:szCs w:val="22"/>
        </w:rPr>
      </w:pPr>
      <w:r>
        <w:rPr>
          <w:rFonts w:eastAsia="Arial Unicode MS" w:cs="Segoe UI"/>
          <w:color w:val="000000"/>
          <w:sz w:val="20"/>
          <w:u w:color="000000"/>
          <w:lang w:eastAsia="en-US"/>
        </w:rPr>
        <w:fldChar w:fldCharType="begin"/>
      </w:r>
      <w:r>
        <w:rPr>
          <w:rFonts w:eastAsia="Arial Unicode MS" w:cs="Segoe UI"/>
          <w:color w:val="000000"/>
          <w:sz w:val="20"/>
          <w:u w:color="000000"/>
          <w:lang w:eastAsia="en-US"/>
        </w:rPr>
        <w:instrText xml:space="preserve"> TOC \o "1-5" \h \z \u </w:instrText>
      </w:r>
      <w:r>
        <w:rPr>
          <w:rFonts w:eastAsia="Arial Unicode MS" w:cs="Segoe UI"/>
          <w:color w:val="000000"/>
          <w:sz w:val="20"/>
          <w:u w:color="000000"/>
          <w:lang w:eastAsia="en-US"/>
        </w:rPr>
        <w:fldChar w:fldCharType="separate"/>
      </w:r>
      <w:hyperlink w:anchor="_Toc127522788" w:history="1">
        <w:r w:rsidR="00D95113" w:rsidRPr="00D95113">
          <w:rPr>
            <w:rStyle w:val="Hyperlink"/>
            <w:rFonts w:cs="Segoe UI"/>
            <w:noProof/>
          </w:rPr>
          <w:t>I.</w:t>
        </w:r>
        <w:r w:rsidR="00D95113" w:rsidRPr="00D95113">
          <w:rPr>
            <w:rFonts w:asciiTheme="minorHAnsi" w:eastAsiaTheme="minorEastAsia" w:hAnsiTheme="minorHAnsi" w:cstheme="minorBidi"/>
            <w:noProof/>
            <w:color w:val="auto"/>
            <w:szCs w:val="22"/>
          </w:rPr>
          <w:tab/>
        </w:r>
        <w:r w:rsidR="00D95113" w:rsidRPr="00D95113">
          <w:rPr>
            <w:rStyle w:val="Hyperlink"/>
            <w:rFonts w:cs="Segoe UI"/>
            <w:noProof/>
          </w:rPr>
          <w:t>Allgemeines</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_Toc127522788 \h </w:instrText>
        </w:r>
        <w:r w:rsidR="00D95113" w:rsidRPr="00D95113">
          <w:rPr>
            <w:noProof/>
            <w:webHidden/>
          </w:rPr>
        </w:r>
        <w:r w:rsidR="00D95113" w:rsidRPr="00D95113">
          <w:rPr>
            <w:noProof/>
            <w:webHidden/>
          </w:rPr>
          <w:fldChar w:fldCharType="separate"/>
        </w:r>
        <w:r w:rsidR="00AC6D0E">
          <w:rPr>
            <w:noProof/>
            <w:webHidden/>
          </w:rPr>
          <w:t>4</w:t>
        </w:r>
        <w:r w:rsidR="00D95113" w:rsidRPr="00D95113">
          <w:rPr>
            <w:noProof/>
            <w:webHidden/>
          </w:rPr>
          <w:fldChar w:fldCharType="end"/>
        </w:r>
      </w:hyperlink>
    </w:p>
    <w:p w14:paraId="0B48FCF7" w14:textId="0B82F338"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789" w:history="1">
        <w:r w:rsidR="00D95113" w:rsidRPr="00D95113">
          <w:rPr>
            <w:rStyle w:val="Hyperlink"/>
            <w:noProof/>
          </w:rPr>
          <w:t>1.</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Wer ist Ihr Ansprechpartner bei Fragen zur Projektdurchführung und Projektabrechnung?</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_Toc127522789 \h </w:instrText>
        </w:r>
        <w:r w:rsidR="00D95113" w:rsidRPr="00D95113">
          <w:rPr>
            <w:noProof/>
            <w:webHidden/>
          </w:rPr>
        </w:r>
        <w:r w:rsidR="00D95113" w:rsidRPr="00D95113">
          <w:rPr>
            <w:noProof/>
            <w:webHidden/>
          </w:rPr>
          <w:fldChar w:fldCharType="separate"/>
        </w:r>
        <w:r>
          <w:rPr>
            <w:noProof/>
            <w:webHidden/>
          </w:rPr>
          <w:t>4</w:t>
        </w:r>
        <w:r w:rsidR="00D95113" w:rsidRPr="00D95113">
          <w:rPr>
            <w:noProof/>
            <w:webHidden/>
          </w:rPr>
          <w:fldChar w:fldCharType="end"/>
        </w:r>
      </w:hyperlink>
    </w:p>
    <w:p w14:paraId="0A1D4AED" w14:textId="199C7743"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790" w:history="1">
        <w:r w:rsidR="00D95113" w:rsidRPr="00D95113">
          <w:rPr>
            <w:rStyle w:val="Hyperlink"/>
            <w:noProof/>
          </w:rPr>
          <w:t>2.</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Welche Person vertritt das Projekt gegenüber den Programmbehörden?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_Toc127522790 \h </w:instrText>
        </w:r>
        <w:r w:rsidR="00D95113" w:rsidRPr="00D95113">
          <w:rPr>
            <w:noProof/>
            <w:webHidden/>
          </w:rPr>
        </w:r>
        <w:r w:rsidR="00D95113" w:rsidRPr="00D95113">
          <w:rPr>
            <w:noProof/>
            <w:webHidden/>
          </w:rPr>
          <w:fldChar w:fldCharType="separate"/>
        </w:r>
        <w:r>
          <w:rPr>
            <w:noProof/>
            <w:webHidden/>
          </w:rPr>
          <w:t>5</w:t>
        </w:r>
        <w:r w:rsidR="00D95113" w:rsidRPr="00D95113">
          <w:rPr>
            <w:noProof/>
            <w:webHidden/>
          </w:rPr>
          <w:fldChar w:fldCharType="end"/>
        </w:r>
      </w:hyperlink>
    </w:p>
    <w:p w14:paraId="20D02C9B" w14:textId="3DE5FC6E" w:rsidR="00D95113" w:rsidRPr="00D95113" w:rsidRDefault="00AC6D0E">
      <w:pPr>
        <w:pStyle w:val="Verzeichnis1"/>
        <w:tabs>
          <w:tab w:val="left" w:pos="480"/>
          <w:tab w:val="right" w:leader="dot" w:pos="9680"/>
        </w:tabs>
        <w:rPr>
          <w:rFonts w:asciiTheme="minorHAnsi" w:eastAsiaTheme="minorEastAsia" w:hAnsiTheme="minorHAnsi" w:cstheme="minorBidi"/>
          <w:noProof/>
          <w:color w:val="auto"/>
          <w:szCs w:val="22"/>
        </w:rPr>
      </w:pPr>
      <w:hyperlink w:anchor="_Toc127522791" w:history="1">
        <w:r w:rsidR="00D95113" w:rsidRPr="00D95113">
          <w:rPr>
            <w:rStyle w:val="Hyperlink"/>
            <w:rFonts w:cs="Segoe UI"/>
            <w:noProof/>
          </w:rPr>
          <w:t>II.</w:t>
        </w:r>
        <w:r w:rsidR="00D95113" w:rsidRPr="00D95113">
          <w:rPr>
            <w:rFonts w:asciiTheme="minorHAnsi" w:eastAsiaTheme="minorEastAsia" w:hAnsiTheme="minorHAnsi" w:cstheme="minorBidi"/>
            <w:noProof/>
            <w:color w:val="auto"/>
            <w:szCs w:val="22"/>
          </w:rPr>
          <w:tab/>
        </w:r>
        <w:r w:rsidR="00D95113" w:rsidRPr="00D95113">
          <w:rPr>
            <w:rStyle w:val="Hyperlink"/>
            <w:rFonts w:cs="Segoe UI"/>
            <w:noProof/>
          </w:rPr>
          <w:t>Durchführung eines Interreg-Projekts</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_Toc127522791 \h </w:instrText>
        </w:r>
        <w:r w:rsidR="00D95113" w:rsidRPr="00D95113">
          <w:rPr>
            <w:noProof/>
            <w:webHidden/>
          </w:rPr>
        </w:r>
        <w:r w:rsidR="00D95113" w:rsidRPr="00D95113">
          <w:rPr>
            <w:noProof/>
            <w:webHidden/>
          </w:rPr>
          <w:fldChar w:fldCharType="separate"/>
        </w:r>
        <w:r>
          <w:rPr>
            <w:noProof/>
            <w:webHidden/>
          </w:rPr>
          <w:t>5</w:t>
        </w:r>
        <w:r w:rsidR="00D95113" w:rsidRPr="00D95113">
          <w:rPr>
            <w:noProof/>
            <w:webHidden/>
          </w:rPr>
          <w:fldChar w:fldCharType="end"/>
        </w:r>
      </w:hyperlink>
    </w:p>
    <w:p w14:paraId="6D4C0D39" w14:textId="38A2E08D"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792" w:history="1">
        <w:r w:rsidR="00D95113" w:rsidRPr="00D95113">
          <w:rPr>
            <w:rStyle w:val="Hyperlink"/>
            <w:noProof/>
          </w:rPr>
          <w:t>1.</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Welche Ausgaben können gefördert werden?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_Toc127522792 \h </w:instrText>
        </w:r>
        <w:r w:rsidR="00D95113" w:rsidRPr="00D95113">
          <w:rPr>
            <w:noProof/>
            <w:webHidden/>
          </w:rPr>
        </w:r>
        <w:r w:rsidR="00D95113" w:rsidRPr="00D95113">
          <w:rPr>
            <w:noProof/>
            <w:webHidden/>
          </w:rPr>
          <w:fldChar w:fldCharType="separate"/>
        </w:r>
        <w:r>
          <w:rPr>
            <w:noProof/>
            <w:webHidden/>
          </w:rPr>
          <w:t>5</w:t>
        </w:r>
        <w:r w:rsidR="00D95113" w:rsidRPr="00D95113">
          <w:rPr>
            <w:noProof/>
            <w:webHidden/>
          </w:rPr>
          <w:fldChar w:fldCharType="end"/>
        </w:r>
      </w:hyperlink>
    </w:p>
    <w:p w14:paraId="19A43886" w14:textId="5619C6F2"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793" w:history="1">
        <w:r w:rsidR="00D95113" w:rsidRPr="00D95113">
          <w:rPr>
            <w:rStyle w:val="Hyperlink"/>
            <w:noProof/>
          </w:rPr>
          <w:t>2.</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In welcher Höhe können Fördermittel ausbezahlt werden?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_Toc127522793 \h </w:instrText>
        </w:r>
        <w:r w:rsidR="00D95113" w:rsidRPr="00D95113">
          <w:rPr>
            <w:noProof/>
            <w:webHidden/>
          </w:rPr>
        </w:r>
        <w:r w:rsidR="00D95113" w:rsidRPr="00D95113">
          <w:rPr>
            <w:noProof/>
            <w:webHidden/>
          </w:rPr>
          <w:fldChar w:fldCharType="separate"/>
        </w:r>
        <w:r>
          <w:rPr>
            <w:noProof/>
            <w:webHidden/>
          </w:rPr>
          <w:t>5</w:t>
        </w:r>
        <w:r w:rsidR="00D95113" w:rsidRPr="00D95113">
          <w:rPr>
            <w:noProof/>
            <w:webHidden/>
          </w:rPr>
          <w:fldChar w:fldCharType="end"/>
        </w:r>
      </w:hyperlink>
    </w:p>
    <w:p w14:paraId="4C19270C" w14:textId="2171E005"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794" w:history="1">
        <w:r w:rsidR="00D95113" w:rsidRPr="00D95113">
          <w:rPr>
            <w:rStyle w:val="Hyperlink"/>
            <w:noProof/>
          </w:rPr>
          <w:t>3.</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Muss ein eigenes Projektkonto eingerichtet werden?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_Toc127522794 \h </w:instrText>
        </w:r>
        <w:r w:rsidR="00D95113" w:rsidRPr="00D95113">
          <w:rPr>
            <w:noProof/>
            <w:webHidden/>
          </w:rPr>
        </w:r>
        <w:r w:rsidR="00D95113" w:rsidRPr="00D95113">
          <w:rPr>
            <w:noProof/>
            <w:webHidden/>
          </w:rPr>
          <w:fldChar w:fldCharType="separate"/>
        </w:r>
        <w:r>
          <w:rPr>
            <w:noProof/>
            <w:webHidden/>
          </w:rPr>
          <w:t>6</w:t>
        </w:r>
        <w:r w:rsidR="00D95113" w:rsidRPr="00D95113">
          <w:rPr>
            <w:noProof/>
            <w:webHidden/>
          </w:rPr>
          <w:fldChar w:fldCharType="end"/>
        </w:r>
      </w:hyperlink>
    </w:p>
    <w:p w14:paraId="7BFBE44D" w14:textId="66B5694C"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795" w:history="1">
        <w:r w:rsidR="00D95113" w:rsidRPr="00D95113">
          <w:rPr>
            <w:rStyle w:val="Hyperlink"/>
            <w:noProof/>
          </w:rPr>
          <w:t>4.</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Nettoeinnahmen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_Toc127522795 \h </w:instrText>
        </w:r>
        <w:r w:rsidR="00D95113" w:rsidRPr="00D95113">
          <w:rPr>
            <w:noProof/>
            <w:webHidden/>
          </w:rPr>
        </w:r>
        <w:r w:rsidR="00D95113" w:rsidRPr="00D95113">
          <w:rPr>
            <w:noProof/>
            <w:webHidden/>
          </w:rPr>
          <w:fldChar w:fldCharType="separate"/>
        </w:r>
        <w:r>
          <w:rPr>
            <w:noProof/>
            <w:webHidden/>
          </w:rPr>
          <w:t>6</w:t>
        </w:r>
        <w:r w:rsidR="00D95113" w:rsidRPr="00D95113">
          <w:rPr>
            <w:noProof/>
            <w:webHidden/>
          </w:rPr>
          <w:fldChar w:fldCharType="end"/>
        </w:r>
      </w:hyperlink>
    </w:p>
    <w:p w14:paraId="0972623A" w14:textId="7B440A04"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796" w:history="1">
        <w:r w:rsidR="00D95113" w:rsidRPr="00D95113">
          <w:rPr>
            <w:rStyle w:val="Hyperlink"/>
            <w:noProof/>
          </w:rPr>
          <w:t>5.</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Was ist bei der Aufbewahrung der Projektunterlagen zu beachten?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_Toc127522796 \h </w:instrText>
        </w:r>
        <w:r w:rsidR="00D95113" w:rsidRPr="00D95113">
          <w:rPr>
            <w:noProof/>
            <w:webHidden/>
          </w:rPr>
        </w:r>
        <w:r w:rsidR="00D95113" w:rsidRPr="00D95113">
          <w:rPr>
            <w:noProof/>
            <w:webHidden/>
          </w:rPr>
          <w:fldChar w:fldCharType="separate"/>
        </w:r>
        <w:r>
          <w:rPr>
            <w:noProof/>
            <w:webHidden/>
          </w:rPr>
          <w:t>6</w:t>
        </w:r>
        <w:r w:rsidR="00D95113" w:rsidRPr="00D95113">
          <w:rPr>
            <w:noProof/>
            <w:webHidden/>
          </w:rPr>
          <w:fldChar w:fldCharType="end"/>
        </w:r>
      </w:hyperlink>
    </w:p>
    <w:p w14:paraId="042EEF1D" w14:textId="6D63D028"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797" w:history="1">
        <w:r w:rsidR="00D95113" w:rsidRPr="00D95113">
          <w:rPr>
            <w:rStyle w:val="Hyperlink"/>
            <w:noProof/>
          </w:rPr>
          <w:t>6.</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Können Vor-Ort-Kontrollen durchgeführt werden?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_Toc127522797 \h </w:instrText>
        </w:r>
        <w:r w:rsidR="00D95113" w:rsidRPr="00D95113">
          <w:rPr>
            <w:noProof/>
            <w:webHidden/>
          </w:rPr>
        </w:r>
        <w:r w:rsidR="00D95113" w:rsidRPr="00D95113">
          <w:rPr>
            <w:noProof/>
            <w:webHidden/>
          </w:rPr>
          <w:fldChar w:fldCharType="separate"/>
        </w:r>
        <w:r>
          <w:rPr>
            <w:noProof/>
            <w:webHidden/>
          </w:rPr>
          <w:t>6</w:t>
        </w:r>
        <w:r w:rsidR="00D95113" w:rsidRPr="00D95113">
          <w:rPr>
            <w:noProof/>
            <w:webHidden/>
          </w:rPr>
          <w:fldChar w:fldCharType="end"/>
        </w:r>
      </w:hyperlink>
    </w:p>
    <w:p w14:paraId="1797ED2D" w14:textId="06DF91FA" w:rsidR="00D95113" w:rsidRPr="00D95113" w:rsidRDefault="00AC6D0E">
      <w:pPr>
        <w:pStyle w:val="Verzeichnis1"/>
        <w:tabs>
          <w:tab w:val="left" w:pos="480"/>
          <w:tab w:val="right" w:leader="dot" w:pos="9680"/>
        </w:tabs>
        <w:rPr>
          <w:rFonts w:asciiTheme="minorHAnsi" w:eastAsiaTheme="minorEastAsia" w:hAnsiTheme="minorHAnsi" w:cstheme="minorBidi"/>
          <w:noProof/>
          <w:color w:val="auto"/>
          <w:szCs w:val="22"/>
        </w:rPr>
      </w:pPr>
      <w:hyperlink w:anchor="_Toc127522798" w:history="1">
        <w:r w:rsidR="00D95113" w:rsidRPr="00D95113">
          <w:rPr>
            <w:rStyle w:val="Hyperlink"/>
            <w:rFonts w:cs="Segoe UI"/>
            <w:noProof/>
          </w:rPr>
          <w:t>III.</w:t>
        </w:r>
        <w:r w:rsidR="00D95113" w:rsidRPr="00D95113">
          <w:rPr>
            <w:rFonts w:asciiTheme="minorHAnsi" w:eastAsiaTheme="minorEastAsia" w:hAnsiTheme="minorHAnsi" w:cstheme="minorBidi"/>
            <w:noProof/>
            <w:color w:val="auto"/>
            <w:szCs w:val="22"/>
          </w:rPr>
          <w:tab/>
        </w:r>
        <w:r w:rsidR="00D95113" w:rsidRPr="00D95113">
          <w:rPr>
            <w:rStyle w:val="Hyperlink"/>
            <w:rFonts w:cs="Segoe UI"/>
            <w:noProof/>
          </w:rPr>
          <w:t>Auszahlung der Fördermittel</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_Toc127522798 \h </w:instrText>
        </w:r>
        <w:r w:rsidR="00D95113" w:rsidRPr="00D95113">
          <w:rPr>
            <w:noProof/>
            <w:webHidden/>
          </w:rPr>
        </w:r>
        <w:r w:rsidR="00D95113" w:rsidRPr="00D95113">
          <w:rPr>
            <w:noProof/>
            <w:webHidden/>
          </w:rPr>
          <w:fldChar w:fldCharType="separate"/>
        </w:r>
        <w:r>
          <w:rPr>
            <w:noProof/>
            <w:webHidden/>
          </w:rPr>
          <w:t>7</w:t>
        </w:r>
        <w:r w:rsidR="00D95113" w:rsidRPr="00D95113">
          <w:rPr>
            <w:noProof/>
            <w:webHidden/>
          </w:rPr>
          <w:fldChar w:fldCharType="end"/>
        </w:r>
      </w:hyperlink>
    </w:p>
    <w:p w14:paraId="3A728F52" w14:textId="13BB5269"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799" w:history="1">
        <w:r w:rsidR="00D95113" w:rsidRPr="00D95113">
          <w:rPr>
            <w:rStyle w:val="Hyperlink"/>
            <w:noProof/>
          </w:rPr>
          <w:t>1.</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Wann und wie ist eine Abrechnung für das Interreg-Projekt zu erstellen?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_Toc127522799 \h </w:instrText>
        </w:r>
        <w:r w:rsidR="00D95113" w:rsidRPr="00D95113">
          <w:rPr>
            <w:noProof/>
            <w:webHidden/>
          </w:rPr>
        </w:r>
        <w:r w:rsidR="00D95113" w:rsidRPr="00D95113">
          <w:rPr>
            <w:noProof/>
            <w:webHidden/>
          </w:rPr>
          <w:fldChar w:fldCharType="separate"/>
        </w:r>
        <w:r>
          <w:rPr>
            <w:noProof/>
            <w:webHidden/>
          </w:rPr>
          <w:t>7</w:t>
        </w:r>
        <w:r w:rsidR="00D95113" w:rsidRPr="00D95113">
          <w:rPr>
            <w:noProof/>
            <w:webHidden/>
          </w:rPr>
          <w:fldChar w:fldCharType="end"/>
        </w:r>
      </w:hyperlink>
    </w:p>
    <w:p w14:paraId="57F10A90" w14:textId="25902EED"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00" w:history="1">
        <w:r w:rsidR="00D95113" w:rsidRPr="00D95113">
          <w:rPr>
            <w:rStyle w:val="Hyperlink"/>
            <w:noProof/>
          </w:rPr>
          <w:t>a)</w:t>
        </w:r>
        <w:r w:rsidR="00D95113" w:rsidRPr="00D95113">
          <w:rPr>
            <w:rFonts w:asciiTheme="minorHAnsi" w:eastAsiaTheme="minorEastAsia" w:hAnsiTheme="minorHAnsi" w:cstheme="minorBidi"/>
            <w:noProof/>
            <w:sz w:val="22"/>
            <w:szCs w:val="22"/>
          </w:rPr>
          <w:tab/>
        </w:r>
        <w:r w:rsidR="00D95113" w:rsidRPr="00D95113">
          <w:rPr>
            <w:rStyle w:val="Hyperlink"/>
            <w:noProof/>
          </w:rPr>
          <w:t>Für EU-Projektpartner und FL-Projektpartner</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_Toc127522800 \h </w:instrText>
        </w:r>
        <w:r w:rsidR="00D95113" w:rsidRPr="00D95113">
          <w:rPr>
            <w:noProof/>
            <w:webHidden/>
          </w:rPr>
        </w:r>
        <w:r w:rsidR="00D95113" w:rsidRPr="00D95113">
          <w:rPr>
            <w:noProof/>
            <w:webHidden/>
          </w:rPr>
          <w:fldChar w:fldCharType="separate"/>
        </w:r>
        <w:r>
          <w:rPr>
            <w:noProof/>
            <w:webHidden/>
          </w:rPr>
          <w:t>7</w:t>
        </w:r>
        <w:r w:rsidR="00D95113" w:rsidRPr="00D95113">
          <w:rPr>
            <w:noProof/>
            <w:webHidden/>
          </w:rPr>
          <w:fldChar w:fldCharType="end"/>
        </w:r>
      </w:hyperlink>
    </w:p>
    <w:p w14:paraId="552F24FB" w14:textId="687075C0" w:rsidR="00D95113" w:rsidRPr="00D95113" w:rsidRDefault="00AC6D0E">
      <w:pPr>
        <w:pStyle w:val="Verzeichnis4"/>
        <w:tabs>
          <w:tab w:val="left" w:pos="1320"/>
          <w:tab w:val="right" w:leader="dot" w:pos="9680"/>
        </w:tabs>
        <w:rPr>
          <w:rFonts w:asciiTheme="minorHAnsi" w:eastAsiaTheme="minorEastAsia" w:hAnsiTheme="minorHAnsi" w:cstheme="minorBidi"/>
          <w:noProof/>
          <w:sz w:val="22"/>
          <w:szCs w:val="22"/>
        </w:rPr>
      </w:pPr>
      <w:hyperlink w:anchor="_Toc127522801" w:history="1">
        <w:r w:rsidR="00D95113" w:rsidRPr="00D95113">
          <w:rPr>
            <w:rStyle w:val="Hyperlink"/>
            <w:rFonts w:cs="Segoe UI"/>
            <w:noProof/>
          </w:rPr>
          <w:t>(1)</w:t>
        </w:r>
        <w:r w:rsidR="00D95113" w:rsidRPr="00D95113">
          <w:rPr>
            <w:rFonts w:asciiTheme="minorHAnsi" w:eastAsiaTheme="minorEastAsia" w:hAnsiTheme="minorHAnsi" w:cstheme="minorBidi"/>
            <w:noProof/>
            <w:sz w:val="22"/>
            <w:szCs w:val="22"/>
          </w:rPr>
          <w:tab/>
        </w:r>
        <w:r w:rsidR="00D95113" w:rsidRPr="00D95113">
          <w:rPr>
            <w:rStyle w:val="Hyperlink"/>
            <w:rFonts w:cs="Segoe UI"/>
            <w:noProof/>
            <w:kern w:val="28"/>
          </w:rPr>
          <w:t>Partnerbericht</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_Toc127522801 \h </w:instrText>
        </w:r>
        <w:r w:rsidR="00D95113" w:rsidRPr="00D95113">
          <w:rPr>
            <w:noProof/>
            <w:webHidden/>
          </w:rPr>
        </w:r>
        <w:r w:rsidR="00D95113" w:rsidRPr="00D95113">
          <w:rPr>
            <w:noProof/>
            <w:webHidden/>
          </w:rPr>
          <w:fldChar w:fldCharType="separate"/>
        </w:r>
        <w:r>
          <w:rPr>
            <w:noProof/>
            <w:webHidden/>
          </w:rPr>
          <w:t>7</w:t>
        </w:r>
        <w:r w:rsidR="00D95113" w:rsidRPr="00D95113">
          <w:rPr>
            <w:noProof/>
            <w:webHidden/>
          </w:rPr>
          <w:fldChar w:fldCharType="end"/>
        </w:r>
      </w:hyperlink>
    </w:p>
    <w:p w14:paraId="0CAA95E4" w14:textId="7B3253E0" w:rsidR="00D95113" w:rsidRPr="00D95113" w:rsidRDefault="00AC6D0E">
      <w:pPr>
        <w:pStyle w:val="Verzeichnis4"/>
        <w:tabs>
          <w:tab w:val="left" w:pos="1320"/>
          <w:tab w:val="right" w:leader="dot" w:pos="9680"/>
        </w:tabs>
        <w:rPr>
          <w:rFonts w:asciiTheme="minorHAnsi" w:eastAsiaTheme="minorEastAsia" w:hAnsiTheme="minorHAnsi" w:cstheme="minorBidi"/>
          <w:noProof/>
          <w:sz w:val="22"/>
          <w:szCs w:val="22"/>
        </w:rPr>
      </w:pPr>
      <w:hyperlink w:anchor="_Toc127522802" w:history="1">
        <w:r w:rsidR="00D95113" w:rsidRPr="00D95113">
          <w:rPr>
            <w:rStyle w:val="Hyperlink"/>
            <w:rFonts w:cs="Segoe UI"/>
            <w:noProof/>
            <w:kern w:val="28"/>
          </w:rPr>
          <w:t>(2)</w:t>
        </w:r>
        <w:r w:rsidR="00D95113" w:rsidRPr="00D95113">
          <w:rPr>
            <w:rFonts w:asciiTheme="minorHAnsi" w:eastAsiaTheme="minorEastAsia" w:hAnsiTheme="minorHAnsi" w:cstheme="minorBidi"/>
            <w:noProof/>
            <w:sz w:val="22"/>
            <w:szCs w:val="22"/>
          </w:rPr>
          <w:tab/>
        </w:r>
        <w:r w:rsidR="00D95113" w:rsidRPr="00D95113">
          <w:rPr>
            <w:rStyle w:val="Hyperlink"/>
            <w:rFonts w:cs="Segoe UI"/>
            <w:noProof/>
            <w:kern w:val="28"/>
          </w:rPr>
          <w:t>Projektbericht</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_Toc127522802 \h </w:instrText>
        </w:r>
        <w:r w:rsidR="00D95113" w:rsidRPr="00D95113">
          <w:rPr>
            <w:noProof/>
            <w:webHidden/>
          </w:rPr>
        </w:r>
        <w:r w:rsidR="00D95113" w:rsidRPr="00D95113">
          <w:rPr>
            <w:noProof/>
            <w:webHidden/>
          </w:rPr>
          <w:fldChar w:fldCharType="separate"/>
        </w:r>
        <w:r>
          <w:rPr>
            <w:noProof/>
            <w:webHidden/>
          </w:rPr>
          <w:t>7</w:t>
        </w:r>
        <w:r w:rsidR="00D95113" w:rsidRPr="00D95113">
          <w:rPr>
            <w:noProof/>
            <w:webHidden/>
          </w:rPr>
          <w:fldChar w:fldCharType="end"/>
        </w:r>
      </w:hyperlink>
    </w:p>
    <w:p w14:paraId="0745041A" w14:textId="30A916C2"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03" w:history="1">
        <w:r w:rsidR="00D95113" w:rsidRPr="00D95113">
          <w:rPr>
            <w:rStyle w:val="Hyperlink"/>
            <w:noProof/>
          </w:rPr>
          <w:t>b)</w:t>
        </w:r>
        <w:r w:rsidR="00D95113" w:rsidRPr="00D95113">
          <w:rPr>
            <w:rFonts w:asciiTheme="minorHAnsi" w:eastAsiaTheme="minorEastAsia" w:hAnsiTheme="minorHAnsi" w:cstheme="minorBidi"/>
            <w:noProof/>
            <w:sz w:val="22"/>
            <w:szCs w:val="22"/>
          </w:rPr>
          <w:tab/>
        </w:r>
        <w:r w:rsidR="00D95113" w:rsidRPr="00D95113">
          <w:rPr>
            <w:rStyle w:val="Hyperlink"/>
            <w:noProof/>
          </w:rPr>
          <w:t>Für Schweizer Projektpartner</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_Toc127522803 \h </w:instrText>
        </w:r>
        <w:r w:rsidR="00D95113" w:rsidRPr="00D95113">
          <w:rPr>
            <w:noProof/>
            <w:webHidden/>
          </w:rPr>
        </w:r>
        <w:r w:rsidR="00D95113" w:rsidRPr="00D95113">
          <w:rPr>
            <w:noProof/>
            <w:webHidden/>
          </w:rPr>
          <w:fldChar w:fldCharType="separate"/>
        </w:r>
        <w:r>
          <w:rPr>
            <w:noProof/>
            <w:webHidden/>
          </w:rPr>
          <w:t>8</w:t>
        </w:r>
        <w:r w:rsidR="00D95113" w:rsidRPr="00D95113">
          <w:rPr>
            <w:noProof/>
            <w:webHidden/>
          </w:rPr>
          <w:fldChar w:fldCharType="end"/>
        </w:r>
      </w:hyperlink>
    </w:p>
    <w:p w14:paraId="7DBB1CBA" w14:textId="21FDC968"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04" w:history="1">
        <w:r w:rsidR="00D95113" w:rsidRPr="00D95113">
          <w:rPr>
            <w:rStyle w:val="Hyperlink"/>
            <w:noProof/>
          </w:rPr>
          <w:t>2.</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Wer ist für die Erstellung der Abrechnung verantwortlich?</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_Toc127522804 \h </w:instrText>
        </w:r>
        <w:r w:rsidR="00D95113" w:rsidRPr="00D95113">
          <w:rPr>
            <w:noProof/>
            <w:webHidden/>
          </w:rPr>
        </w:r>
        <w:r w:rsidR="00D95113" w:rsidRPr="00D95113">
          <w:rPr>
            <w:noProof/>
            <w:webHidden/>
          </w:rPr>
          <w:fldChar w:fldCharType="separate"/>
        </w:r>
        <w:r>
          <w:rPr>
            <w:noProof/>
            <w:webHidden/>
          </w:rPr>
          <w:t>8</w:t>
        </w:r>
        <w:r w:rsidR="00D95113" w:rsidRPr="00D95113">
          <w:rPr>
            <w:noProof/>
            <w:webHidden/>
          </w:rPr>
          <w:fldChar w:fldCharType="end"/>
        </w:r>
      </w:hyperlink>
    </w:p>
    <w:p w14:paraId="0E4A101F" w14:textId="3050384F"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05" w:history="1">
        <w:r w:rsidR="00D95113" w:rsidRPr="00D95113">
          <w:rPr>
            <w:rStyle w:val="Hyperlink"/>
            <w:noProof/>
          </w:rPr>
          <w:t>a)</w:t>
        </w:r>
        <w:r w:rsidR="00D95113" w:rsidRPr="00D95113">
          <w:rPr>
            <w:rFonts w:asciiTheme="minorHAnsi" w:eastAsiaTheme="minorEastAsia" w:hAnsiTheme="minorHAnsi" w:cstheme="minorBidi"/>
            <w:noProof/>
            <w:sz w:val="22"/>
            <w:szCs w:val="22"/>
          </w:rPr>
          <w:tab/>
        </w:r>
        <w:r w:rsidR="00D95113" w:rsidRPr="00D95113">
          <w:rPr>
            <w:rStyle w:val="Hyperlink"/>
            <w:noProof/>
          </w:rPr>
          <w:t>Für EU-Projektpartner und FL-Projektpartner</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_Toc127522805 \h </w:instrText>
        </w:r>
        <w:r w:rsidR="00D95113" w:rsidRPr="00D95113">
          <w:rPr>
            <w:noProof/>
            <w:webHidden/>
          </w:rPr>
        </w:r>
        <w:r w:rsidR="00D95113" w:rsidRPr="00D95113">
          <w:rPr>
            <w:noProof/>
            <w:webHidden/>
          </w:rPr>
          <w:fldChar w:fldCharType="separate"/>
        </w:r>
        <w:r>
          <w:rPr>
            <w:noProof/>
            <w:webHidden/>
          </w:rPr>
          <w:t>8</w:t>
        </w:r>
        <w:r w:rsidR="00D95113" w:rsidRPr="00D95113">
          <w:rPr>
            <w:noProof/>
            <w:webHidden/>
          </w:rPr>
          <w:fldChar w:fldCharType="end"/>
        </w:r>
      </w:hyperlink>
    </w:p>
    <w:p w14:paraId="4A59352D" w14:textId="09C4B364" w:rsidR="00D95113" w:rsidRPr="00D95113" w:rsidRDefault="00AC6D0E">
      <w:pPr>
        <w:pStyle w:val="Verzeichnis4"/>
        <w:tabs>
          <w:tab w:val="left" w:pos="1320"/>
          <w:tab w:val="right" w:leader="dot" w:pos="9680"/>
        </w:tabs>
        <w:rPr>
          <w:rFonts w:asciiTheme="minorHAnsi" w:eastAsiaTheme="minorEastAsia" w:hAnsiTheme="minorHAnsi" w:cstheme="minorBidi"/>
          <w:noProof/>
          <w:sz w:val="22"/>
          <w:szCs w:val="22"/>
        </w:rPr>
      </w:pPr>
      <w:hyperlink w:anchor="_Toc127522806" w:history="1">
        <w:r w:rsidR="00D95113" w:rsidRPr="00D95113">
          <w:rPr>
            <w:rStyle w:val="Hyperlink"/>
            <w:rFonts w:cs="Segoe UI"/>
            <w:noProof/>
            <w:u w:color="000000"/>
          </w:rPr>
          <w:t>(1)</w:t>
        </w:r>
        <w:r w:rsidR="00D95113" w:rsidRPr="00D95113">
          <w:rPr>
            <w:rFonts w:asciiTheme="minorHAnsi" w:eastAsiaTheme="minorEastAsia" w:hAnsiTheme="minorHAnsi" w:cstheme="minorBidi"/>
            <w:noProof/>
            <w:sz w:val="22"/>
            <w:szCs w:val="22"/>
          </w:rPr>
          <w:tab/>
        </w:r>
        <w:r w:rsidR="00D95113" w:rsidRPr="00D95113">
          <w:rPr>
            <w:rStyle w:val="Hyperlink"/>
            <w:rFonts w:cs="Segoe UI"/>
            <w:noProof/>
            <w:kern w:val="28"/>
          </w:rPr>
          <w:t>Partnerberichte</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_Toc127522806 \h </w:instrText>
        </w:r>
        <w:r w:rsidR="00D95113" w:rsidRPr="00D95113">
          <w:rPr>
            <w:noProof/>
            <w:webHidden/>
          </w:rPr>
        </w:r>
        <w:r w:rsidR="00D95113" w:rsidRPr="00D95113">
          <w:rPr>
            <w:noProof/>
            <w:webHidden/>
          </w:rPr>
          <w:fldChar w:fldCharType="separate"/>
        </w:r>
        <w:r>
          <w:rPr>
            <w:noProof/>
            <w:webHidden/>
          </w:rPr>
          <w:t>8</w:t>
        </w:r>
        <w:r w:rsidR="00D95113" w:rsidRPr="00D95113">
          <w:rPr>
            <w:noProof/>
            <w:webHidden/>
          </w:rPr>
          <w:fldChar w:fldCharType="end"/>
        </w:r>
      </w:hyperlink>
    </w:p>
    <w:p w14:paraId="5B59D6DD" w14:textId="01E2A1F8" w:rsidR="00D95113" w:rsidRPr="00D95113" w:rsidRDefault="00AC6D0E">
      <w:pPr>
        <w:pStyle w:val="Verzeichnis4"/>
        <w:tabs>
          <w:tab w:val="left" w:pos="1320"/>
          <w:tab w:val="right" w:leader="dot" w:pos="9680"/>
        </w:tabs>
        <w:rPr>
          <w:rFonts w:asciiTheme="minorHAnsi" w:eastAsiaTheme="minorEastAsia" w:hAnsiTheme="minorHAnsi" w:cstheme="minorBidi"/>
          <w:noProof/>
          <w:sz w:val="22"/>
          <w:szCs w:val="22"/>
        </w:rPr>
      </w:pPr>
      <w:hyperlink w:anchor="_Toc127522807" w:history="1">
        <w:r w:rsidR="00D95113" w:rsidRPr="00D95113">
          <w:rPr>
            <w:rStyle w:val="Hyperlink"/>
            <w:rFonts w:cs="Segoe UI"/>
            <w:noProof/>
            <w:u w:color="000000"/>
          </w:rPr>
          <w:t>(2)</w:t>
        </w:r>
        <w:r w:rsidR="00D95113" w:rsidRPr="00D95113">
          <w:rPr>
            <w:rFonts w:asciiTheme="minorHAnsi" w:eastAsiaTheme="minorEastAsia" w:hAnsiTheme="minorHAnsi" w:cstheme="minorBidi"/>
            <w:noProof/>
            <w:sz w:val="22"/>
            <w:szCs w:val="22"/>
          </w:rPr>
          <w:tab/>
        </w:r>
        <w:r w:rsidR="00D95113" w:rsidRPr="00D95113">
          <w:rPr>
            <w:rStyle w:val="Hyperlink"/>
            <w:rFonts w:cs="Segoe UI"/>
            <w:noProof/>
            <w:kern w:val="28"/>
          </w:rPr>
          <w:t>Projektbericht</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_Toc127522807 \h </w:instrText>
        </w:r>
        <w:r w:rsidR="00D95113" w:rsidRPr="00D95113">
          <w:rPr>
            <w:noProof/>
            <w:webHidden/>
          </w:rPr>
        </w:r>
        <w:r w:rsidR="00D95113" w:rsidRPr="00D95113">
          <w:rPr>
            <w:noProof/>
            <w:webHidden/>
          </w:rPr>
          <w:fldChar w:fldCharType="separate"/>
        </w:r>
        <w:r>
          <w:rPr>
            <w:noProof/>
            <w:webHidden/>
          </w:rPr>
          <w:t>8</w:t>
        </w:r>
        <w:r w:rsidR="00D95113" w:rsidRPr="00D95113">
          <w:rPr>
            <w:noProof/>
            <w:webHidden/>
          </w:rPr>
          <w:fldChar w:fldCharType="end"/>
        </w:r>
      </w:hyperlink>
    </w:p>
    <w:p w14:paraId="2094BC1F" w14:textId="4B60214B"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08" w:history="1">
        <w:r w:rsidR="00D95113" w:rsidRPr="00D95113">
          <w:rPr>
            <w:rStyle w:val="Hyperlink"/>
            <w:noProof/>
          </w:rPr>
          <w:t>b)</w:t>
        </w:r>
        <w:r w:rsidR="00D95113" w:rsidRPr="00D95113">
          <w:rPr>
            <w:rFonts w:asciiTheme="minorHAnsi" w:eastAsiaTheme="minorEastAsia" w:hAnsiTheme="minorHAnsi" w:cstheme="minorBidi"/>
            <w:noProof/>
            <w:sz w:val="22"/>
            <w:szCs w:val="22"/>
          </w:rPr>
          <w:tab/>
        </w:r>
        <w:r w:rsidR="00D95113" w:rsidRPr="00D95113">
          <w:rPr>
            <w:rStyle w:val="Hyperlink"/>
            <w:noProof/>
          </w:rPr>
          <w:t>Für Schweizer Projektpartner</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_Toc127522808 \h </w:instrText>
        </w:r>
        <w:r w:rsidR="00D95113" w:rsidRPr="00D95113">
          <w:rPr>
            <w:noProof/>
            <w:webHidden/>
          </w:rPr>
        </w:r>
        <w:r w:rsidR="00D95113" w:rsidRPr="00D95113">
          <w:rPr>
            <w:noProof/>
            <w:webHidden/>
          </w:rPr>
          <w:fldChar w:fldCharType="separate"/>
        </w:r>
        <w:r>
          <w:rPr>
            <w:noProof/>
            <w:webHidden/>
          </w:rPr>
          <w:t>9</w:t>
        </w:r>
        <w:r w:rsidR="00D95113" w:rsidRPr="00D95113">
          <w:rPr>
            <w:noProof/>
            <w:webHidden/>
          </w:rPr>
          <w:fldChar w:fldCharType="end"/>
        </w:r>
      </w:hyperlink>
    </w:p>
    <w:p w14:paraId="0501B0F4" w14:textId="4DF44BF0"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09" w:history="1">
        <w:r w:rsidR="00D95113" w:rsidRPr="00D95113">
          <w:rPr>
            <w:rStyle w:val="Hyperlink"/>
            <w:noProof/>
          </w:rPr>
          <w:t>3.</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Welche Unterlagen müssen der Abrechnung beigefügt werden?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_Toc127522809 \h </w:instrText>
        </w:r>
        <w:r w:rsidR="00D95113" w:rsidRPr="00D95113">
          <w:rPr>
            <w:noProof/>
            <w:webHidden/>
          </w:rPr>
        </w:r>
        <w:r w:rsidR="00D95113" w:rsidRPr="00D95113">
          <w:rPr>
            <w:noProof/>
            <w:webHidden/>
          </w:rPr>
          <w:fldChar w:fldCharType="separate"/>
        </w:r>
        <w:r>
          <w:rPr>
            <w:noProof/>
            <w:webHidden/>
          </w:rPr>
          <w:t>9</w:t>
        </w:r>
        <w:r w:rsidR="00D95113" w:rsidRPr="00D95113">
          <w:rPr>
            <w:noProof/>
            <w:webHidden/>
          </w:rPr>
          <w:fldChar w:fldCharType="end"/>
        </w:r>
      </w:hyperlink>
    </w:p>
    <w:p w14:paraId="2CEE4341" w14:textId="3FA77218"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10" w:history="1">
        <w:r w:rsidR="00D95113" w:rsidRPr="00D95113">
          <w:rPr>
            <w:rStyle w:val="Hyperlink"/>
            <w:noProof/>
          </w:rPr>
          <w:t>a)</w:t>
        </w:r>
        <w:r w:rsidR="00D95113" w:rsidRPr="00D95113">
          <w:rPr>
            <w:rFonts w:asciiTheme="minorHAnsi" w:eastAsiaTheme="minorEastAsia" w:hAnsiTheme="minorHAnsi" w:cstheme="minorBidi"/>
            <w:noProof/>
            <w:sz w:val="22"/>
            <w:szCs w:val="22"/>
          </w:rPr>
          <w:tab/>
        </w:r>
        <w:r w:rsidR="00D95113" w:rsidRPr="00D95113">
          <w:rPr>
            <w:rStyle w:val="Hyperlink"/>
            <w:noProof/>
          </w:rPr>
          <w:t>Allgemeines</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_Toc127522810 \h </w:instrText>
        </w:r>
        <w:r w:rsidR="00D95113" w:rsidRPr="00D95113">
          <w:rPr>
            <w:noProof/>
            <w:webHidden/>
          </w:rPr>
        </w:r>
        <w:r w:rsidR="00D95113" w:rsidRPr="00D95113">
          <w:rPr>
            <w:noProof/>
            <w:webHidden/>
          </w:rPr>
          <w:fldChar w:fldCharType="separate"/>
        </w:r>
        <w:r>
          <w:rPr>
            <w:noProof/>
            <w:webHidden/>
          </w:rPr>
          <w:t>9</w:t>
        </w:r>
        <w:r w:rsidR="00D95113" w:rsidRPr="00D95113">
          <w:rPr>
            <w:noProof/>
            <w:webHidden/>
          </w:rPr>
          <w:fldChar w:fldCharType="end"/>
        </w:r>
      </w:hyperlink>
    </w:p>
    <w:p w14:paraId="4B96DA72" w14:textId="09E09DA8"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11" w:history="1">
        <w:r w:rsidR="00D95113" w:rsidRPr="00D95113">
          <w:rPr>
            <w:rStyle w:val="Hyperlink"/>
            <w:noProof/>
          </w:rPr>
          <w:t>b)</w:t>
        </w:r>
        <w:r w:rsidR="00D95113" w:rsidRPr="00D95113">
          <w:rPr>
            <w:rFonts w:asciiTheme="minorHAnsi" w:eastAsiaTheme="minorEastAsia" w:hAnsiTheme="minorHAnsi" w:cstheme="minorBidi"/>
            <w:noProof/>
            <w:sz w:val="22"/>
            <w:szCs w:val="22"/>
          </w:rPr>
          <w:tab/>
        </w:r>
        <w:r w:rsidR="00D95113" w:rsidRPr="00D95113">
          <w:rPr>
            <w:rStyle w:val="Hyperlink"/>
            <w:noProof/>
          </w:rPr>
          <w:t>Für die Personalkosten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_Toc127522811 \h </w:instrText>
        </w:r>
        <w:r w:rsidR="00D95113" w:rsidRPr="00D95113">
          <w:rPr>
            <w:noProof/>
            <w:webHidden/>
          </w:rPr>
        </w:r>
        <w:r w:rsidR="00D95113" w:rsidRPr="00D95113">
          <w:rPr>
            <w:noProof/>
            <w:webHidden/>
          </w:rPr>
          <w:fldChar w:fldCharType="separate"/>
        </w:r>
        <w:r>
          <w:rPr>
            <w:noProof/>
            <w:webHidden/>
          </w:rPr>
          <w:t>9</w:t>
        </w:r>
        <w:r w:rsidR="00D95113" w:rsidRPr="00D95113">
          <w:rPr>
            <w:noProof/>
            <w:webHidden/>
          </w:rPr>
          <w:fldChar w:fldCharType="end"/>
        </w:r>
      </w:hyperlink>
    </w:p>
    <w:p w14:paraId="75472C57" w14:textId="51A0184B" w:rsidR="00D95113" w:rsidRPr="00D95113" w:rsidRDefault="00AC6D0E">
      <w:pPr>
        <w:pStyle w:val="Verzeichnis4"/>
        <w:tabs>
          <w:tab w:val="left" w:pos="1320"/>
          <w:tab w:val="right" w:leader="dot" w:pos="9680"/>
        </w:tabs>
        <w:rPr>
          <w:rFonts w:asciiTheme="minorHAnsi" w:eastAsiaTheme="minorEastAsia" w:hAnsiTheme="minorHAnsi" w:cstheme="minorBidi"/>
          <w:noProof/>
          <w:sz w:val="22"/>
          <w:szCs w:val="22"/>
        </w:rPr>
      </w:pPr>
      <w:hyperlink w:anchor="_Toc127522812" w:history="1">
        <w:r w:rsidR="00D95113" w:rsidRPr="00D95113">
          <w:rPr>
            <w:rStyle w:val="Hyperlink"/>
            <w:rFonts w:cs="Segoe UI"/>
            <w:noProof/>
            <w:kern w:val="28"/>
          </w:rPr>
          <w:t>(1)</w:t>
        </w:r>
        <w:r w:rsidR="00D95113" w:rsidRPr="00D95113">
          <w:rPr>
            <w:rFonts w:asciiTheme="minorHAnsi" w:eastAsiaTheme="minorEastAsia" w:hAnsiTheme="minorHAnsi" w:cstheme="minorBidi"/>
            <w:noProof/>
            <w:sz w:val="22"/>
            <w:szCs w:val="22"/>
          </w:rPr>
          <w:tab/>
        </w:r>
        <w:r w:rsidR="00D95113" w:rsidRPr="00D95113">
          <w:rPr>
            <w:rStyle w:val="Hyperlink"/>
            <w:rFonts w:cs="Segoe UI"/>
            <w:noProof/>
            <w:kern w:val="28"/>
          </w:rPr>
          <w:t>Abrechnung mittels Standardisierter Einheitskosten (SEK)</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_Toc127522812 \h </w:instrText>
        </w:r>
        <w:r w:rsidR="00D95113" w:rsidRPr="00D95113">
          <w:rPr>
            <w:noProof/>
            <w:webHidden/>
          </w:rPr>
        </w:r>
        <w:r w:rsidR="00D95113" w:rsidRPr="00D95113">
          <w:rPr>
            <w:noProof/>
            <w:webHidden/>
          </w:rPr>
          <w:fldChar w:fldCharType="separate"/>
        </w:r>
        <w:r>
          <w:rPr>
            <w:noProof/>
            <w:webHidden/>
          </w:rPr>
          <w:t>9</w:t>
        </w:r>
        <w:r w:rsidR="00D95113" w:rsidRPr="00D95113">
          <w:rPr>
            <w:noProof/>
            <w:webHidden/>
          </w:rPr>
          <w:fldChar w:fldCharType="end"/>
        </w:r>
      </w:hyperlink>
    </w:p>
    <w:p w14:paraId="467CF925" w14:textId="3507634A" w:rsidR="00D95113" w:rsidRPr="00D95113" w:rsidRDefault="00AC6D0E">
      <w:pPr>
        <w:pStyle w:val="Verzeichnis4"/>
        <w:tabs>
          <w:tab w:val="left" w:pos="1320"/>
          <w:tab w:val="right" w:leader="dot" w:pos="9680"/>
        </w:tabs>
        <w:rPr>
          <w:rFonts w:asciiTheme="minorHAnsi" w:eastAsiaTheme="minorEastAsia" w:hAnsiTheme="minorHAnsi" w:cstheme="minorBidi"/>
          <w:noProof/>
          <w:sz w:val="22"/>
          <w:szCs w:val="22"/>
        </w:rPr>
      </w:pPr>
      <w:hyperlink w:anchor="_Toc127522813" w:history="1">
        <w:r w:rsidR="00D95113" w:rsidRPr="00D95113">
          <w:rPr>
            <w:rStyle w:val="Hyperlink"/>
            <w:rFonts w:cs="Segoe UI"/>
            <w:noProof/>
            <w:kern w:val="28"/>
          </w:rPr>
          <w:t>(2)</w:t>
        </w:r>
        <w:r w:rsidR="00D95113" w:rsidRPr="00D95113">
          <w:rPr>
            <w:rFonts w:asciiTheme="minorHAnsi" w:eastAsiaTheme="minorEastAsia" w:hAnsiTheme="minorHAnsi" w:cstheme="minorBidi"/>
            <w:noProof/>
            <w:sz w:val="22"/>
            <w:szCs w:val="22"/>
          </w:rPr>
          <w:tab/>
        </w:r>
        <w:r w:rsidR="00D95113" w:rsidRPr="00D95113">
          <w:rPr>
            <w:rStyle w:val="Hyperlink"/>
            <w:rFonts w:cs="Segoe UI"/>
            <w:noProof/>
            <w:kern w:val="28"/>
          </w:rPr>
          <w:t>Abrechnung anhand eines Pauschalsatzes von 20 %</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_Toc127522813 \h </w:instrText>
        </w:r>
        <w:r w:rsidR="00D95113" w:rsidRPr="00D95113">
          <w:rPr>
            <w:noProof/>
            <w:webHidden/>
          </w:rPr>
        </w:r>
        <w:r w:rsidR="00D95113" w:rsidRPr="00D95113">
          <w:rPr>
            <w:noProof/>
            <w:webHidden/>
          </w:rPr>
          <w:fldChar w:fldCharType="separate"/>
        </w:r>
        <w:r>
          <w:rPr>
            <w:noProof/>
            <w:webHidden/>
          </w:rPr>
          <w:t>9</w:t>
        </w:r>
        <w:r w:rsidR="00D95113" w:rsidRPr="00D95113">
          <w:rPr>
            <w:noProof/>
            <w:webHidden/>
          </w:rPr>
          <w:fldChar w:fldCharType="end"/>
        </w:r>
      </w:hyperlink>
    </w:p>
    <w:p w14:paraId="436EDDE1" w14:textId="713F59D4"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14" w:history="1">
        <w:r w:rsidR="00D95113" w:rsidRPr="00D95113">
          <w:rPr>
            <w:rStyle w:val="Hyperlink"/>
            <w:noProof/>
          </w:rPr>
          <w:t>c)</w:t>
        </w:r>
        <w:r w:rsidR="00D95113" w:rsidRPr="00D95113">
          <w:rPr>
            <w:rFonts w:asciiTheme="minorHAnsi" w:eastAsiaTheme="minorEastAsia" w:hAnsiTheme="minorHAnsi" w:cstheme="minorBidi"/>
            <w:noProof/>
            <w:sz w:val="22"/>
            <w:szCs w:val="22"/>
          </w:rPr>
          <w:tab/>
        </w:r>
        <w:r w:rsidR="00D95113" w:rsidRPr="00D95113">
          <w:rPr>
            <w:rStyle w:val="Hyperlink"/>
            <w:noProof/>
          </w:rPr>
          <w:t>Für die Büro- und Verwaltungskosten – Pauschale von 15 %</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_Toc127522814 \h </w:instrText>
        </w:r>
        <w:r w:rsidR="00D95113" w:rsidRPr="00D95113">
          <w:rPr>
            <w:noProof/>
            <w:webHidden/>
          </w:rPr>
        </w:r>
        <w:r w:rsidR="00D95113" w:rsidRPr="00D95113">
          <w:rPr>
            <w:noProof/>
            <w:webHidden/>
          </w:rPr>
          <w:fldChar w:fldCharType="separate"/>
        </w:r>
        <w:r>
          <w:rPr>
            <w:noProof/>
            <w:webHidden/>
          </w:rPr>
          <w:t>10</w:t>
        </w:r>
        <w:r w:rsidR="00D95113" w:rsidRPr="00D95113">
          <w:rPr>
            <w:noProof/>
            <w:webHidden/>
          </w:rPr>
          <w:fldChar w:fldCharType="end"/>
        </w:r>
      </w:hyperlink>
    </w:p>
    <w:p w14:paraId="0F42C7A0" w14:textId="352E31EC"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15" w:history="1">
        <w:r w:rsidR="00D95113" w:rsidRPr="00D95113">
          <w:rPr>
            <w:rStyle w:val="Hyperlink"/>
            <w:noProof/>
          </w:rPr>
          <w:t>d)</w:t>
        </w:r>
        <w:r w:rsidR="00D95113" w:rsidRPr="00D95113">
          <w:rPr>
            <w:rFonts w:asciiTheme="minorHAnsi" w:eastAsiaTheme="minorEastAsia" w:hAnsiTheme="minorHAnsi" w:cstheme="minorBidi"/>
            <w:noProof/>
            <w:sz w:val="22"/>
            <w:szCs w:val="22"/>
          </w:rPr>
          <w:tab/>
        </w:r>
        <w:r w:rsidR="00D95113" w:rsidRPr="00D95113">
          <w:rPr>
            <w:rStyle w:val="Hyperlink"/>
            <w:noProof/>
          </w:rPr>
          <w:t>Für die Reise- und Unterbringungskosten – Pauschale von 5 %</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_Toc127522815 \h </w:instrText>
        </w:r>
        <w:r w:rsidR="00D95113" w:rsidRPr="00D95113">
          <w:rPr>
            <w:noProof/>
            <w:webHidden/>
          </w:rPr>
        </w:r>
        <w:r w:rsidR="00D95113" w:rsidRPr="00D95113">
          <w:rPr>
            <w:noProof/>
            <w:webHidden/>
          </w:rPr>
          <w:fldChar w:fldCharType="separate"/>
        </w:r>
        <w:r>
          <w:rPr>
            <w:noProof/>
            <w:webHidden/>
          </w:rPr>
          <w:t>10</w:t>
        </w:r>
        <w:r w:rsidR="00D95113" w:rsidRPr="00D95113">
          <w:rPr>
            <w:noProof/>
            <w:webHidden/>
          </w:rPr>
          <w:fldChar w:fldCharType="end"/>
        </w:r>
      </w:hyperlink>
    </w:p>
    <w:p w14:paraId="0FF0F229" w14:textId="0A6E192E"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16" w:history="1">
        <w:r w:rsidR="00D95113" w:rsidRPr="00D95113">
          <w:rPr>
            <w:rStyle w:val="Hyperlink"/>
            <w:noProof/>
          </w:rPr>
          <w:t>e)</w:t>
        </w:r>
        <w:r w:rsidR="00D95113" w:rsidRPr="00D95113">
          <w:rPr>
            <w:rFonts w:asciiTheme="minorHAnsi" w:eastAsiaTheme="minorEastAsia" w:hAnsiTheme="minorHAnsi" w:cstheme="minorBidi"/>
            <w:noProof/>
            <w:sz w:val="22"/>
            <w:szCs w:val="22"/>
          </w:rPr>
          <w:tab/>
        </w:r>
        <w:r w:rsidR="00D95113" w:rsidRPr="00D95113">
          <w:rPr>
            <w:rStyle w:val="Hyperlink"/>
            <w:noProof/>
          </w:rPr>
          <w:t>Für die Restkostenpauschale – Pauschale von 40 %</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_Toc127522816 \h </w:instrText>
        </w:r>
        <w:r w:rsidR="00D95113" w:rsidRPr="00D95113">
          <w:rPr>
            <w:noProof/>
            <w:webHidden/>
          </w:rPr>
        </w:r>
        <w:r w:rsidR="00D95113" w:rsidRPr="00D95113">
          <w:rPr>
            <w:noProof/>
            <w:webHidden/>
          </w:rPr>
          <w:fldChar w:fldCharType="separate"/>
        </w:r>
        <w:r>
          <w:rPr>
            <w:noProof/>
            <w:webHidden/>
          </w:rPr>
          <w:t>10</w:t>
        </w:r>
        <w:r w:rsidR="00D95113" w:rsidRPr="00D95113">
          <w:rPr>
            <w:noProof/>
            <w:webHidden/>
          </w:rPr>
          <w:fldChar w:fldCharType="end"/>
        </w:r>
      </w:hyperlink>
    </w:p>
    <w:p w14:paraId="2986C8BE" w14:textId="77785553" w:rsidR="00D95113" w:rsidRPr="00D95113" w:rsidRDefault="00AC6D0E">
      <w:pPr>
        <w:pStyle w:val="Verzeichnis3"/>
        <w:tabs>
          <w:tab w:val="left" w:pos="880"/>
          <w:tab w:val="right" w:leader="dot" w:pos="9680"/>
        </w:tabs>
        <w:rPr>
          <w:rFonts w:asciiTheme="minorHAnsi" w:eastAsiaTheme="minorEastAsia" w:hAnsiTheme="minorHAnsi" w:cstheme="minorBidi"/>
          <w:noProof/>
          <w:sz w:val="22"/>
          <w:szCs w:val="22"/>
        </w:rPr>
      </w:pPr>
      <w:hyperlink w:anchor="_Toc127522817" w:history="1">
        <w:r w:rsidR="00D95113" w:rsidRPr="00D95113">
          <w:rPr>
            <w:rStyle w:val="Hyperlink"/>
            <w:noProof/>
          </w:rPr>
          <w:t>f)</w:t>
        </w:r>
        <w:r w:rsidR="00D95113" w:rsidRPr="00D95113">
          <w:rPr>
            <w:rFonts w:asciiTheme="minorHAnsi" w:eastAsiaTheme="minorEastAsia" w:hAnsiTheme="minorHAnsi" w:cstheme="minorBidi"/>
            <w:noProof/>
            <w:sz w:val="22"/>
            <w:szCs w:val="22"/>
          </w:rPr>
          <w:tab/>
        </w:r>
        <w:r w:rsidR="00D95113" w:rsidRPr="00D95113">
          <w:rPr>
            <w:rStyle w:val="Hyperlink"/>
            <w:noProof/>
          </w:rPr>
          <w:t>Für die Kosten von externen Expertisen und Dienstleistungen, Ausrüstungskosten und Kosten für Infrastruktur- und Baumaßnahmen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_Toc127522817 \h </w:instrText>
        </w:r>
        <w:r w:rsidR="00D95113" w:rsidRPr="00D95113">
          <w:rPr>
            <w:noProof/>
            <w:webHidden/>
          </w:rPr>
        </w:r>
        <w:r w:rsidR="00D95113" w:rsidRPr="00D95113">
          <w:rPr>
            <w:noProof/>
            <w:webHidden/>
          </w:rPr>
          <w:fldChar w:fldCharType="separate"/>
        </w:r>
        <w:r>
          <w:rPr>
            <w:noProof/>
            <w:webHidden/>
          </w:rPr>
          <w:t>10</w:t>
        </w:r>
        <w:r w:rsidR="00D95113" w:rsidRPr="00D95113">
          <w:rPr>
            <w:noProof/>
            <w:webHidden/>
          </w:rPr>
          <w:fldChar w:fldCharType="end"/>
        </w:r>
      </w:hyperlink>
    </w:p>
    <w:p w14:paraId="32CFDD31" w14:textId="48D50626"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18" w:history="1">
        <w:r w:rsidR="00D95113" w:rsidRPr="00D95113">
          <w:rPr>
            <w:rStyle w:val="Hyperlink"/>
            <w:noProof/>
          </w:rPr>
          <w:t>4.</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Was ist bei der Umsetzung der Publizitätsvorgaben sonst noch zu beachten?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_Toc127522818 \h </w:instrText>
        </w:r>
        <w:r w:rsidR="00D95113" w:rsidRPr="00D95113">
          <w:rPr>
            <w:noProof/>
            <w:webHidden/>
          </w:rPr>
        </w:r>
        <w:r w:rsidR="00D95113" w:rsidRPr="00D95113">
          <w:rPr>
            <w:noProof/>
            <w:webHidden/>
          </w:rPr>
          <w:fldChar w:fldCharType="separate"/>
        </w:r>
        <w:r>
          <w:rPr>
            <w:noProof/>
            <w:webHidden/>
          </w:rPr>
          <w:t>10</w:t>
        </w:r>
        <w:r w:rsidR="00D95113" w:rsidRPr="00D95113">
          <w:rPr>
            <w:noProof/>
            <w:webHidden/>
          </w:rPr>
          <w:fldChar w:fldCharType="end"/>
        </w:r>
      </w:hyperlink>
    </w:p>
    <w:p w14:paraId="6B65752B" w14:textId="1F9B6778"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19" w:history="1">
        <w:r w:rsidR="00D95113" w:rsidRPr="00D95113">
          <w:rPr>
            <w:rStyle w:val="Hyperlink"/>
            <w:noProof/>
          </w:rPr>
          <w:t>5.</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Wie ist bei gemeinsamen Kosten zu verfahren?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_Toc127522819 \h </w:instrText>
        </w:r>
        <w:r w:rsidR="00D95113" w:rsidRPr="00D95113">
          <w:rPr>
            <w:noProof/>
            <w:webHidden/>
          </w:rPr>
        </w:r>
        <w:r w:rsidR="00D95113" w:rsidRPr="00D95113">
          <w:rPr>
            <w:noProof/>
            <w:webHidden/>
          </w:rPr>
          <w:fldChar w:fldCharType="separate"/>
        </w:r>
        <w:r>
          <w:rPr>
            <w:noProof/>
            <w:webHidden/>
          </w:rPr>
          <w:t>11</w:t>
        </w:r>
        <w:r w:rsidR="00D95113" w:rsidRPr="00D95113">
          <w:rPr>
            <w:noProof/>
            <w:webHidden/>
          </w:rPr>
          <w:fldChar w:fldCharType="end"/>
        </w:r>
      </w:hyperlink>
    </w:p>
    <w:p w14:paraId="2E4CE0B1" w14:textId="6C292913"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20" w:history="1">
        <w:r w:rsidR="00D95113" w:rsidRPr="00D95113">
          <w:rPr>
            <w:rStyle w:val="Hyperlink"/>
            <w:noProof/>
          </w:rPr>
          <w:t>a)</w:t>
        </w:r>
        <w:r w:rsidR="00D95113" w:rsidRPr="00D95113">
          <w:rPr>
            <w:rFonts w:asciiTheme="minorHAnsi" w:eastAsiaTheme="minorEastAsia" w:hAnsiTheme="minorHAnsi" w:cstheme="minorBidi"/>
            <w:noProof/>
            <w:sz w:val="22"/>
            <w:szCs w:val="22"/>
          </w:rPr>
          <w:tab/>
        </w:r>
        <w:r w:rsidR="00D95113" w:rsidRPr="00D95113">
          <w:rPr>
            <w:rStyle w:val="Hyperlink"/>
            <w:noProof/>
          </w:rPr>
          <w:t>Abrechnungsmodalitäten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_Toc127522820 \h </w:instrText>
        </w:r>
        <w:r w:rsidR="00D95113" w:rsidRPr="00D95113">
          <w:rPr>
            <w:noProof/>
            <w:webHidden/>
          </w:rPr>
        </w:r>
        <w:r w:rsidR="00D95113" w:rsidRPr="00D95113">
          <w:rPr>
            <w:noProof/>
            <w:webHidden/>
          </w:rPr>
          <w:fldChar w:fldCharType="separate"/>
        </w:r>
        <w:r>
          <w:rPr>
            <w:noProof/>
            <w:webHidden/>
          </w:rPr>
          <w:t>11</w:t>
        </w:r>
        <w:r w:rsidR="00D95113" w:rsidRPr="00D95113">
          <w:rPr>
            <w:noProof/>
            <w:webHidden/>
          </w:rPr>
          <w:fldChar w:fldCharType="end"/>
        </w:r>
      </w:hyperlink>
    </w:p>
    <w:p w14:paraId="5654B9B2" w14:textId="2DBC24DE"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21" w:history="1">
        <w:r w:rsidR="00D95113" w:rsidRPr="00D95113">
          <w:rPr>
            <w:rStyle w:val="Hyperlink"/>
            <w:noProof/>
          </w:rPr>
          <w:t>b)</w:t>
        </w:r>
        <w:r w:rsidR="00D95113" w:rsidRPr="00D95113">
          <w:rPr>
            <w:rFonts w:asciiTheme="minorHAnsi" w:eastAsiaTheme="minorEastAsia" w:hAnsiTheme="minorHAnsi" w:cstheme="minorBidi"/>
            <w:noProof/>
            <w:sz w:val="22"/>
            <w:szCs w:val="22"/>
          </w:rPr>
          <w:tab/>
        </w:r>
        <w:r w:rsidR="00D95113" w:rsidRPr="00D95113">
          <w:rPr>
            <w:rStyle w:val="Hyperlink"/>
            <w:noProof/>
          </w:rPr>
          <w:t>Nachweispflichten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_Toc127522821 \h </w:instrText>
        </w:r>
        <w:r w:rsidR="00D95113" w:rsidRPr="00D95113">
          <w:rPr>
            <w:noProof/>
            <w:webHidden/>
          </w:rPr>
        </w:r>
        <w:r w:rsidR="00D95113" w:rsidRPr="00D95113">
          <w:rPr>
            <w:noProof/>
            <w:webHidden/>
          </w:rPr>
          <w:fldChar w:fldCharType="separate"/>
        </w:r>
        <w:r>
          <w:rPr>
            <w:noProof/>
            <w:webHidden/>
          </w:rPr>
          <w:t>11</w:t>
        </w:r>
        <w:r w:rsidR="00D95113" w:rsidRPr="00D95113">
          <w:rPr>
            <w:noProof/>
            <w:webHidden/>
          </w:rPr>
          <w:fldChar w:fldCharType="end"/>
        </w:r>
      </w:hyperlink>
    </w:p>
    <w:p w14:paraId="0B64C1E0" w14:textId="7E6470CC"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22" w:history="1">
        <w:r w:rsidR="00D95113" w:rsidRPr="00D95113">
          <w:rPr>
            <w:rStyle w:val="Hyperlink"/>
            <w:noProof/>
          </w:rPr>
          <w:t>6.</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In welchem Zeitraum erfolgt die Prüfung der Kosten?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_Toc127522822 \h </w:instrText>
        </w:r>
        <w:r w:rsidR="00D95113" w:rsidRPr="00D95113">
          <w:rPr>
            <w:noProof/>
            <w:webHidden/>
          </w:rPr>
        </w:r>
        <w:r w:rsidR="00D95113" w:rsidRPr="00D95113">
          <w:rPr>
            <w:noProof/>
            <w:webHidden/>
          </w:rPr>
          <w:fldChar w:fldCharType="separate"/>
        </w:r>
        <w:r>
          <w:rPr>
            <w:noProof/>
            <w:webHidden/>
          </w:rPr>
          <w:t>11</w:t>
        </w:r>
        <w:r w:rsidR="00D95113" w:rsidRPr="00D95113">
          <w:rPr>
            <w:noProof/>
            <w:webHidden/>
          </w:rPr>
          <w:fldChar w:fldCharType="end"/>
        </w:r>
      </w:hyperlink>
    </w:p>
    <w:p w14:paraId="336E6A8B" w14:textId="6530484A"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23" w:history="1">
        <w:r w:rsidR="00D95113" w:rsidRPr="00D95113">
          <w:rPr>
            <w:rStyle w:val="Hyperlink"/>
            <w:noProof/>
          </w:rPr>
          <w:t>7.</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Was gilt, wenn die Berichtszeiträume nicht eingehalten werden können?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_Toc127522823 \h </w:instrText>
        </w:r>
        <w:r w:rsidR="00D95113" w:rsidRPr="00D95113">
          <w:rPr>
            <w:noProof/>
            <w:webHidden/>
          </w:rPr>
        </w:r>
        <w:r w:rsidR="00D95113" w:rsidRPr="00D95113">
          <w:rPr>
            <w:noProof/>
            <w:webHidden/>
          </w:rPr>
          <w:fldChar w:fldCharType="separate"/>
        </w:r>
        <w:r>
          <w:rPr>
            <w:noProof/>
            <w:webHidden/>
          </w:rPr>
          <w:t>11</w:t>
        </w:r>
        <w:r w:rsidR="00D95113" w:rsidRPr="00D95113">
          <w:rPr>
            <w:noProof/>
            <w:webHidden/>
          </w:rPr>
          <w:fldChar w:fldCharType="end"/>
        </w:r>
      </w:hyperlink>
    </w:p>
    <w:p w14:paraId="2DFA2ADE" w14:textId="54CF91BC"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24" w:history="1">
        <w:r w:rsidR="00D95113" w:rsidRPr="00D95113">
          <w:rPr>
            <w:rStyle w:val="Hyperlink"/>
            <w:noProof/>
          </w:rPr>
          <w:t>8.</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Darf von den Ansätzen für die Kostengruppen abgewichen werden?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_Toc127522824 \h </w:instrText>
        </w:r>
        <w:r w:rsidR="00D95113" w:rsidRPr="00D95113">
          <w:rPr>
            <w:noProof/>
            <w:webHidden/>
          </w:rPr>
        </w:r>
        <w:r w:rsidR="00D95113" w:rsidRPr="00D95113">
          <w:rPr>
            <w:noProof/>
            <w:webHidden/>
          </w:rPr>
          <w:fldChar w:fldCharType="separate"/>
        </w:r>
        <w:r>
          <w:rPr>
            <w:noProof/>
            <w:webHidden/>
          </w:rPr>
          <w:t>11</w:t>
        </w:r>
        <w:r w:rsidR="00D95113" w:rsidRPr="00D95113">
          <w:rPr>
            <w:noProof/>
            <w:webHidden/>
          </w:rPr>
          <w:fldChar w:fldCharType="end"/>
        </w:r>
      </w:hyperlink>
    </w:p>
    <w:p w14:paraId="714B4E5A" w14:textId="14DA4C45"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25" w:history="1">
        <w:r w:rsidR="00D95113" w:rsidRPr="00D95113">
          <w:rPr>
            <w:rStyle w:val="Hyperlink"/>
            <w:noProof/>
          </w:rPr>
          <w:t>9.</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Von der Abrechnung bis zur Auszahlung der Fördermittel</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_Toc127522825 \h </w:instrText>
        </w:r>
        <w:r w:rsidR="00D95113" w:rsidRPr="00D95113">
          <w:rPr>
            <w:noProof/>
            <w:webHidden/>
          </w:rPr>
        </w:r>
        <w:r w:rsidR="00D95113" w:rsidRPr="00D95113">
          <w:rPr>
            <w:noProof/>
            <w:webHidden/>
          </w:rPr>
          <w:fldChar w:fldCharType="separate"/>
        </w:r>
        <w:r>
          <w:rPr>
            <w:noProof/>
            <w:webHidden/>
          </w:rPr>
          <w:t>12</w:t>
        </w:r>
        <w:r w:rsidR="00D95113" w:rsidRPr="00D95113">
          <w:rPr>
            <w:noProof/>
            <w:webHidden/>
          </w:rPr>
          <w:fldChar w:fldCharType="end"/>
        </w:r>
      </w:hyperlink>
    </w:p>
    <w:p w14:paraId="7109CC60" w14:textId="1A0E04B9"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26" w:history="1">
        <w:r w:rsidR="00D95113" w:rsidRPr="00D95113">
          <w:rPr>
            <w:rStyle w:val="Hyperlink"/>
            <w:noProof/>
          </w:rPr>
          <w:t>a)</w:t>
        </w:r>
        <w:r w:rsidR="00D95113" w:rsidRPr="00D95113">
          <w:rPr>
            <w:rFonts w:asciiTheme="minorHAnsi" w:eastAsiaTheme="minorEastAsia" w:hAnsiTheme="minorHAnsi" w:cstheme="minorBidi"/>
            <w:noProof/>
            <w:sz w:val="22"/>
            <w:szCs w:val="22"/>
          </w:rPr>
          <w:tab/>
        </w:r>
        <w:r w:rsidR="00D95113" w:rsidRPr="00D95113">
          <w:rPr>
            <w:rStyle w:val="Hyperlink"/>
            <w:noProof/>
          </w:rPr>
          <w:t>Auf EU-Seite</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_Toc127522826 \h </w:instrText>
        </w:r>
        <w:r w:rsidR="00D95113" w:rsidRPr="00D95113">
          <w:rPr>
            <w:noProof/>
            <w:webHidden/>
          </w:rPr>
        </w:r>
        <w:r w:rsidR="00D95113" w:rsidRPr="00D95113">
          <w:rPr>
            <w:noProof/>
            <w:webHidden/>
          </w:rPr>
          <w:fldChar w:fldCharType="separate"/>
        </w:r>
        <w:r>
          <w:rPr>
            <w:noProof/>
            <w:webHidden/>
          </w:rPr>
          <w:t>12</w:t>
        </w:r>
        <w:r w:rsidR="00D95113" w:rsidRPr="00D95113">
          <w:rPr>
            <w:noProof/>
            <w:webHidden/>
          </w:rPr>
          <w:fldChar w:fldCharType="end"/>
        </w:r>
      </w:hyperlink>
    </w:p>
    <w:p w14:paraId="1FF27E7B" w14:textId="4711FA5C" w:rsidR="00D95113" w:rsidRPr="00D95113" w:rsidRDefault="00AC6D0E">
      <w:pPr>
        <w:pStyle w:val="Verzeichnis3"/>
        <w:tabs>
          <w:tab w:val="left" w:pos="1100"/>
          <w:tab w:val="right" w:leader="dot" w:pos="9680"/>
        </w:tabs>
        <w:rPr>
          <w:rFonts w:asciiTheme="minorHAnsi" w:eastAsiaTheme="minorEastAsia" w:hAnsiTheme="minorHAnsi" w:cstheme="minorBidi"/>
          <w:noProof/>
          <w:sz w:val="22"/>
          <w:szCs w:val="22"/>
        </w:rPr>
      </w:pPr>
      <w:hyperlink w:anchor="_Toc127522827" w:history="1">
        <w:r w:rsidR="00D95113" w:rsidRPr="00D95113">
          <w:rPr>
            <w:rStyle w:val="Hyperlink"/>
            <w:noProof/>
          </w:rPr>
          <w:t>b)</w:t>
        </w:r>
        <w:r w:rsidR="00D95113" w:rsidRPr="00D95113">
          <w:rPr>
            <w:rFonts w:asciiTheme="minorHAnsi" w:eastAsiaTheme="minorEastAsia" w:hAnsiTheme="minorHAnsi" w:cstheme="minorBidi"/>
            <w:noProof/>
            <w:sz w:val="22"/>
            <w:szCs w:val="22"/>
          </w:rPr>
          <w:tab/>
        </w:r>
        <w:r w:rsidR="00D95113" w:rsidRPr="00D95113">
          <w:rPr>
            <w:rStyle w:val="Hyperlink"/>
            <w:noProof/>
          </w:rPr>
          <w:t>Auf Schweizer-Seite</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_Toc127522827 \h </w:instrText>
        </w:r>
        <w:r w:rsidR="00D95113" w:rsidRPr="00D95113">
          <w:rPr>
            <w:noProof/>
            <w:webHidden/>
          </w:rPr>
        </w:r>
        <w:r w:rsidR="00D95113" w:rsidRPr="00D95113">
          <w:rPr>
            <w:noProof/>
            <w:webHidden/>
          </w:rPr>
          <w:fldChar w:fldCharType="separate"/>
        </w:r>
        <w:r>
          <w:rPr>
            <w:noProof/>
            <w:webHidden/>
          </w:rPr>
          <w:t>12</w:t>
        </w:r>
        <w:r w:rsidR="00D95113" w:rsidRPr="00D95113">
          <w:rPr>
            <w:noProof/>
            <w:webHidden/>
          </w:rPr>
          <w:fldChar w:fldCharType="end"/>
        </w:r>
      </w:hyperlink>
    </w:p>
    <w:p w14:paraId="34EAF50C" w14:textId="02D8C3AB" w:rsidR="00D95113" w:rsidRPr="00D95113" w:rsidRDefault="00AC6D0E">
      <w:pPr>
        <w:pStyle w:val="Verzeichnis1"/>
        <w:tabs>
          <w:tab w:val="left" w:pos="480"/>
          <w:tab w:val="right" w:leader="dot" w:pos="9680"/>
        </w:tabs>
        <w:rPr>
          <w:rFonts w:asciiTheme="minorHAnsi" w:eastAsiaTheme="minorEastAsia" w:hAnsiTheme="minorHAnsi" w:cstheme="minorBidi"/>
          <w:noProof/>
          <w:color w:val="auto"/>
          <w:szCs w:val="22"/>
        </w:rPr>
      </w:pPr>
      <w:hyperlink w:anchor="_Toc127522828" w:history="1">
        <w:r w:rsidR="00D95113" w:rsidRPr="00D95113">
          <w:rPr>
            <w:rStyle w:val="Hyperlink"/>
            <w:rFonts w:cs="Segoe UI"/>
            <w:noProof/>
          </w:rPr>
          <w:t>IV.</w:t>
        </w:r>
        <w:r w:rsidR="00D95113" w:rsidRPr="00D95113">
          <w:rPr>
            <w:rFonts w:asciiTheme="minorHAnsi" w:eastAsiaTheme="minorEastAsia" w:hAnsiTheme="minorHAnsi" w:cstheme="minorBidi"/>
            <w:noProof/>
            <w:color w:val="auto"/>
            <w:szCs w:val="22"/>
          </w:rPr>
          <w:tab/>
        </w:r>
        <w:r w:rsidR="00D95113" w:rsidRPr="00D95113">
          <w:rPr>
            <w:rStyle w:val="Hyperlink"/>
            <w:rFonts w:cs="Segoe UI"/>
            <w:noProof/>
          </w:rPr>
          <w:t>Projektabschluss</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_Toc127522828 \h </w:instrText>
        </w:r>
        <w:r w:rsidR="00D95113" w:rsidRPr="00D95113">
          <w:rPr>
            <w:noProof/>
            <w:webHidden/>
          </w:rPr>
        </w:r>
        <w:r w:rsidR="00D95113" w:rsidRPr="00D95113">
          <w:rPr>
            <w:noProof/>
            <w:webHidden/>
          </w:rPr>
          <w:fldChar w:fldCharType="separate"/>
        </w:r>
        <w:r>
          <w:rPr>
            <w:noProof/>
            <w:webHidden/>
          </w:rPr>
          <w:t>13</w:t>
        </w:r>
        <w:r w:rsidR="00D95113" w:rsidRPr="00D95113">
          <w:rPr>
            <w:noProof/>
            <w:webHidden/>
          </w:rPr>
          <w:fldChar w:fldCharType="end"/>
        </w:r>
      </w:hyperlink>
    </w:p>
    <w:p w14:paraId="34C7A853" w14:textId="692845A7"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29" w:history="1">
        <w:r w:rsidR="00D95113" w:rsidRPr="00D95113">
          <w:rPr>
            <w:rStyle w:val="Hyperlink"/>
            <w:noProof/>
          </w:rPr>
          <w:t>1.</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Bis zu welchem Zeitpunkt sind die Ausgaben förderfähig?</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_Toc127522829 \h </w:instrText>
        </w:r>
        <w:r w:rsidR="00D95113" w:rsidRPr="00D95113">
          <w:rPr>
            <w:noProof/>
            <w:webHidden/>
          </w:rPr>
        </w:r>
        <w:r w:rsidR="00D95113" w:rsidRPr="00D95113">
          <w:rPr>
            <w:noProof/>
            <w:webHidden/>
          </w:rPr>
          <w:fldChar w:fldCharType="separate"/>
        </w:r>
        <w:r>
          <w:rPr>
            <w:noProof/>
            <w:webHidden/>
          </w:rPr>
          <w:t>13</w:t>
        </w:r>
        <w:r w:rsidR="00D95113" w:rsidRPr="00D95113">
          <w:rPr>
            <w:noProof/>
            <w:webHidden/>
          </w:rPr>
          <w:fldChar w:fldCharType="end"/>
        </w:r>
      </w:hyperlink>
    </w:p>
    <w:p w14:paraId="6A913F42" w14:textId="5F1369FD"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30" w:history="1">
        <w:r w:rsidR="00D95113" w:rsidRPr="00D95113">
          <w:rPr>
            <w:rStyle w:val="Hyperlink"/>
            <w:noProof/>
          </w:rPr>
          <w:t>2.</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Welche zusätzlichen Anforderungen werden an die letzte Abrechnung gestellt?</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_Toc127522830 \h </w:instrText>
        </w:r>
        <w:r w:rsidR="00D95113" w:rsidRPr="00D95113">
          <w:rPr>
            <w:noProof/>
            <w:webHidden/>
          </w:rPr>
        </w:r>
        <w:r w:rsidR="00D95113" w:rsidRPr="00D95113">
          <w:rPr>
            <w:noProof/>
            <w:webHidden/>
          </w:rPr>
          <w:fldChar w:fldCharType="separate"/>
        </w:r>
        <w:r>
          <w:rPr>
            <w:noProof/>
            <w:webHidden/>
          </w:rPr>
          <w:t>13</w:t>
        </w:r>
        <w:r w:rsidR="00D95113" w:rsidRPr="00D95113">
          <w:rPr>
            <w:noProof/>
            <w:webHidden/>
          </w:rPr>
          <w:fldChar w:fldCharType="end"/>
        </w:r>
      </w:hyperlink>
    </w:p>
    <w:p w14:paraId="6134AF46" w14:textId="5BC40C14" w:rsidR="00D95113" w:rsidRPr="00D95113" w:rsidRDefault="00AC6D0E">
      <w:pPr>
        <w:pStyle w:val="Verzeichnis2"/>
        <w:tabs>
          <w:tab w:val="left" w:pos="720"/>
          <w:tab w:val="right" w:leader="dot" w:pos="9680"/>
        </w:tabs>
        <w:rPr>
          <w:rFonts w:asciiTheme="minorHAnsi" w:eastAsiaTheme="minorEastAsia" w:hAnsiTheme="minorHAnsi" w:cstheme="minorBidi"/>
          <w:noProof/>
          <w:sz w:val="22"/>
          <w:szCs w:val="22"/>
        </w:rPr>
      </w:pPr>
      <w:hyperlink w:anchor="_Toc127522831" w:history="1">
        <w:r w:rsidR="00D95113" w:rsidRPr="00D95113">
          <w:rPr>
            <w:rStyle w:val="Hyperlink"/>
            <w:noProof/>
          </w:rPr>
          <w:t>3.</w:t>
        </w:r>
        <w:r w:rsidR="00D95113" w:rsidRPr="00D95113">
          <w:rPr>
            <w:rFonts w:asciiTheme="minorHAnsi" w:eastAsiaTheme="minorEastAsia" w:hAnsiTheme="minorHAnsi" w:cstheme="minorBidi"/>
            <w:noProof/>
            <w:sz w:val="22"/>
            <w:szCs w:val="22"/>
          </w:rPr>
          <w:tab/>
        </w:r>
        <w:r w:rsidR="00D95113" w:rsidRPr="00D95113">
          <w:rPr>
            <w:rStyle w:val="Hyperlink"/>
            <w:noProof/>
            <w:kern w:val="28"/>
          </w:rPr>
          <w:t>Wie erfolgt die finanztechnische Abwicklung….</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_Toc127522831 \h </w:instrText>
        </w:r>
        <w:r w:rsidR="00D95113" w:rsidRPr="00D95113">
          <w:rPr>
            <w:noProof/>
            <w:webHidden/>
          </w:rPr>
        </w:r>
        <w:r w:rsidR="00D95113" w:rsidRPr="00D95113">
          <w:rPr>
            <w:noProof/>
            <w:webHidden/>
          </w:rPr>
          <w:fldChar w:fldCharType="separate"/>
        </w:r>
        <w:r>
          <w:rPr>
            <w:noProof/>
            <w:webHidden/>
          </w:rPr>
          <w:t>13</w:t>
        </w:r>
        <w:r w:rsidR="00D95113" w:rsidRPr="00D95113">
          <w:rPr>
            <w:noProof/>
            <w:webHidden/>
          </w:rPr>
          <w:fldChar w:fldCharType="end"/>
        </w:r>
      </w:hyperlink>
    </w:p>
    <w:p w14:paraId="3D350AA3" w14:textId="09C927DA" w:rsidR="00D95113" w:rsidRPr="00D95113" w:rsidRDefault="00AC6D0E">
      <w:pPr>
        <w:pStyle w:val="Verzeichnis3"/>
        <w:tabs>
          <w:tab w:val="right" w:leader="dot" w:pos="9680"/>
        </w:tabs>
        <w:rPr>
          <w:rFonts w:asciiTheme="minorHAnsi" w:eastAsiaTheme="minorEastAsia" w:hAnsiTheme="minorHAnsi" w:cstheme="minorBidi"/>
          <w:noProof/>
          <w:sz w:val="22"/>
          <w:szCs w:val="22"/>
        </w:rPr>
      </w:pPr>
      <w:hyperlink w:anchor="_Toc127522832" w:history="1">
        <w:r w:rsidR="00D95113" w:rsidRPr="00D95113">
          <w:rPr>
            <w:rStyle w:val="Hyperlink"/>
            <w:noProof/>
          </w:rPr>
          <w:t>…wenn die tatsächlichen Kosten die Angaben im Förderantrag übersteigen?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_Toc127522832 \h </w:instrText>
        </w:r>
        <w:r w:rsidR="00D95113" w:rsidRPr="00D95113">
          <w:rPr>
            <w:noProof/>
            <w:webHidden/>
          </w:rPr>
        </w:r>
        <w:r w:rsidR="00D95113" w:rsidRPr="00D95113">
          <w:rPr>
            <w:noProof/>
            <w:webHidden/>
          </w:rPr>
          <w:fldChar w:fldCharType="separate"/>
        </w:r>
        <w:r>
          <w:rPr>
            <w:noProof/>
            <w:webHidden/>
          </w:rPr>
          <w:t>13</w:t>
        </w:r>
        <w:r w:rsidR="00D95113" w:rsidRPr="00D95113">
          <w:rPr>
            <w:noProof/>
            <w:webHidden/>
          </w:rPr>
          <w:fldChar w:fldCharType="end"/>
        </w:r>
      </w:hyperlink>
    </w:p>
    <w:p w14:paraId="36E5F2DF" w14:textId="0167309E" w:rsidR="00D95113" w:rsidRPr="00D95113" w:rsidRDefault="00AC6D0E">
      <w:pPr>
        <w:pStyle w:val="Verzeichnis3"/>
        <w:tabs>
          <w:tab w:val="right" w:leader="dot" w:pos="9680"/>
        </w:tabs>
        <w:rPr>
          <w:rFonts w:asciiTheme="minorHAnsi" w:eastAsiaTheme="minorEastAsia" w:hAnsiTheme="minorHAnsi" w:cstheme="minorBidi"/>
          <w:noProof/>
          <w:sz w:val="22"/>
          <w:szCs w:val="22"/>
        </w:rPr>
      </w:pPr>
      <w:hyperlink w:anchor="_Toc127522833" w:history="1">
        <w:r w:rsidR="00D95113" w:rsidRPr="00D95113">
          <w:rPr>
            <w:rStyle w:val="Hyperlink"/>
            <w:noProof/>
          </w:rPr>
          <w:t>…wenn die tatsächlichen Kosten die Angaben im Förderantrag unterschreiten?</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_Toc127522833 \h </w:instrText>
        </w:r>
        <w:r w:rsidR="00D95113" w:rsidRPr="00D95113">
          <w:rPr>
            <w:noProof/>
            <w:webHidden/>
          </w:rPr>
        </w:r>
        <w:r w:rsidR="00D95113" w:rsidRPr="00D95113">
          <w:rPr>
            <w:noProof/>
            <w:webHidden/>
          </w:rPr>
          <w:fldChar w:fldCharType="separate"/>
        </w:r>
        <w:r>
          <w:rPr>
            <w:noProof/>
            <w:webHidden/>
          </w:rPr>
          <w:t>14</w:t>
        </w:r>
        <w:r w:rsidR="00D95113" w:rsidRPr="00D95113">
          <w:rPr>
            <w:noProof/>
            <w:webHidden/>
          </w:rPr>
          <w:fldChar w:fldCharType="end"/>
        </w:r>
      </w:hyperlink>
    </w:p>
    <w:p w14:paraId="2EA31ED1" w14:textId="739EAFA0" w:rsidR="00D95113" w:rsidRDefault="00AC6D0E">
      <w:pPr>
        <w:pStyle w:val="Verzeichnis3"/>
        <w:tabs>
          <w:tab w:val="right" w:leader="dot" w:pos="9680"/>
        </w:tabs>
        <w:rPr>
          <w:rFonts w:asciiTheme="minorHAnsi" w:eastAsiaTheme="minorEastAsia" w:hAnsiTheme="minorHAnsi" w:cstheme="minorBidi"/>
          <w:noProof/>
          <w:sz w:val="22"/>
          <w:szCs w:val="22"/>
        </w:rPr>
      </w:pPr>
      <w:hyperlink w:anchor="_Toc127522834" w:history="1">
        <w:r w:rsidR="00D95113" w:rsidRPr="00D95113">
          <w:rPr>
            <w:rStyle w:val="Hyperlink"/>
            <w:noProof/>
          </w:rPr>
          <w:t>…bei einem Überschuss nationaler Finanzierungsmittel?</w:t>
        </w:r>
        <w:r w:rsidR="00D95113" w:rsidRPr="00D95113">
          <w:rPr>
            <w:noProof/>
            <w:webHidden/>
          </w:rPr>
          <w:tab/>
        </w:r>
        <w:r w:rsidR="00D95113" w:rsidRPr="00D95113">
          <w:rPr>
            <w:noProof/>
            <w:webHidden/>
          </w:rPr>
          <w:fldChar w:fldCharType="begin"/>
        </w:r>
        <w:r w:rsidR="00D95113" w:rsidRPr="00D95113">
          <w:rPr>
            <w:noProof/>
            <w:webHidden/>
          </w:rPr>
          <w:instrText xml:space="preserve"> PAGEREF _Toc127522834 \h </w:instrText>
        </w:r>
        <w:r w:rsidR="00D95113" w:rsidRPr="00D95113">
          <w:rPr>
            <w:noProof/>
            <w:webHidden/>
          </w:rPr>
        </w:r>
        <w:r w:rsidR="00D95113" w:rsidRPr="00D95113">
          <w:rPr>
            <w:noProof/>
            <w:webHidden/>
          </w:rPr>
          <w:fldChar w:fldCharType="separate"/>
        </w:r>
        <w:r>
          <w:rPr>
            <w:noProof/>
            <w:webHidden/>
          </w:rPr>
          <w:t>14</w:t>
        </w:r>
        <w:r w:rsidR="00D95113" w:rsidRPr="00D95113">
          <w:rPr>
            <w:noProof/>
            <w:webHidden/>
          </w:rPr>
          <w:fldChar w:fldCharType="end"/>
        </w:r>
      </w:hyperlink>
    </w:p>
    <w:p w14:paraId="1EB82974" w14:textId="2BEDD38F" w:rsidR="00DA3693" w:rsidRPr="00F1587D" w:rsidRDefault="00EC4F40" w:rsidP="00D8099B">
      <w:pPr>
        <w:overflowPunct/>
        <w:autoSpaceDE/>
        <w:autoSpaceDN/>
        <w:adjustRightInd/>
        <w:textAlignment w:val="auto"/>
        <w:rPr>
          <w:rFonts w:eastAsia="Arial Unicode MS" w:cs="Segoe UI"/>
          <w:color w:val="000000"/>
          <w:sz w:val="20"/>
          <w:u w:color="000000"/>
          <w:lang w:eastAsia="en-US"/>
        </w:rPr>
      </w:pPr>
      <w:r>
        <w:rPr>
          <w:rFonts w:eastAsia="Arial Unicode MS" w:cs="Segoe UI"/>
          <w:color w:val="000000"/>
          <w:sz w:val="20"/>
          <w:u w:color="000000"/>
          <w:lang w:eastAsia="en-US"/>
        </w:rPr>
        <w:fldChar w:fldCharType="end"/>
      </w:r>
    </w:p>
    <w:p w14:paraId="28654420" w14:textId="355876BF" w:rsidR="00380E73" w:rsidRPr="00F1587D" w:rsidRDefault="00380E73" w:rsidP="00D8099B">
      <w:pPr>
        <w:pStyle w:val="StandardInterreg"/>
        <w:rPr>
          <w:rFonts w:cs="Segoe UI"/>
        </w:rPr>
      </w:pPr>
    </w:p>
    <w:p w14:paraId="1DD05AD3" w14:textId="0DE3D936" w:rsidR="00327A35" w:rsidRPr="00F1587D" w:rsidRDefault="00327A35" w:rsidP="00D8099B">
      <w:pPr>
        <w:pStyle w:val="StandardInterreg"/>
        <w:rPr>
          <w:rFonts w:cs="Segoe UI"/>
        </w:rPr>
      </w:pPr>
    </w:p>
    <w:p w14:paraId="0FE26B79" w14:textId="271D8073" w:rsidR="00081B4F" w:rsidRPr="00F1587D" w:rsidRDefault="00081B4F" w:rsidP="00D8099B">
      <w:pPr>
        <w:pStyle w:val="berschrift1"/>
        <w:numPr>
          <w:ilvl w:val="0"/>
          <w:numId w:val="19"/>
        </w:numPr>
        <w:rPr>
          <w:rFonts w:cs="Segoe UI"/>
          <w:color w:val="2F5496" w:themeColor="accent5" w:themeShade="BF"/>
          <w:szCs w:val="40"/>
        </w:rPr>
      </w:pPr>
      <w:bookmarkStart w:id="2" w:name="_Toc127254391"/>
      <w:bookmarkStart w:id="3" w:name="_Toc127362781"/>
      <w:bookmarkStart w:id="4" w:name="_Toc127522788"/>
      <w:r w:rsidRPr="00F1587D">
        <w:rPr>
          <w:rFonts w:cs="Segoe UI"/>
          <w:color w:val="2F5496" w:themeColor="accent5" w:themeShade="BF"/>
          <w:szCs w:val="40"/>
        </w:rPr>
        <w:t>Allgemeines</w:t>
      </w:r>
      <w:bookmarkEnd w:id="2"/>
      <w:bookmarkEnd w:id="3"/>
      <w:bookmarkEnd w:id="4"/>
    </w:p>
    <w:p w14:paraId="7C41C7E9" w14:textId="77777777" w:rsidR="00081B4F" w:rsidRPr="00F1587D" w:rsidRDefault="00081B4F" w:rsidP="00D8099B">
      <w:pPr>
        <w:pStyle w:val="berschriftII"/>
        <w:keepNext w:val="0"/>
        <w:numPr>
          <w:ilvl w:val="0"/>
          <w:numId w:val="3"/>
        </w:numPr>
        <w:shd w:val="clear" w:color="auto" w:fill="auto"/>
        <w:rPr>
          <w:color w:val="2F5496" w:themeColor="accent5" w:themeShade="BF"/>
          <w:kern w:val="28"/>
          <w:sz w:val="24"/>
          <w:szCs w:val="40"/>
        </w:rPr>
      </w:pPr>
      <w:bookmarkStart w:id="5" w:name="_Toc127254392"/>
      <w:bookmarkStart w:id="6" w:name="_Toc127362782"/>
      <w:bookmarkStart w:id="7" w:name="_Toc127522789"/>
      <w:r w:rsidRPr="00F1587D">
        <w:rPr>
          <w:color w:val="2F5496" w:themeColor="accent5" w:themeShade="BF"/>
          <w:kern w:val="28"/>
          <w:sz w:val="24"/>
          <w:szCs w:val="40"/>
        </w:rPr>
        <w:t>Wer ist Ihr Ansprechpartner bei Fragen zur Projektdurchführung und Projektabrechnung?</w:t>
      </w:r>
      <w:bookmarkEnd w:id="5"/>
      <w:bookmarkEnd w:id="6"/>
      <w:bookmarkEnd w:id="7"/>
    </w:p>
    <w:p w14:paraId="029F3660" w14:textId="3C91264F" w:rsidR="00081B4F" w:rsidRPr="00F1587D" w:rsidRDefault="00081B4F" w:rsidP="00EC4F40">
      <w:pPr>
        <w:spacing w:before="120"/>
        <w:ind w:left="340"/>
        <w:jc w:val="both"/>
        <w:rPr>
          <w:rFonts w:cs="Segoe UI"/>
          <w:sz w:val="22"/>
        </w:rPr>
      </w:pPr>
      <w:r w:rsidRPr="00F1587D">
        <w:rPr>
          <w:rFonts w:cs="Segoe UI"/>
          <w:sz w:val="22"/>
        </w:rPr>
        <w:t xml:space="preserve">Für jedes Interreg-Projekt wird vom Gemeinsamen Sekretariat (GS) nach Abschluss des Fördervertrages ein persönlicher Ansprechpartner gegenüber dem Lead-Partner benannt, der für die Betreuung und Begleitung des Projekts während seiner Durchführung zuständig ist. Als First Level Control (FLC) prüft der persönliche Ansprechpartner die Projektausgaben </w:t>
      </w:r>
      <w:r w:rsidR="00327A35" w:rsidRPr="00F1587D">
        <w:rPr>
          <w:rFonts w:cs="Segoe UI"/>
          <w:sz w:val="22"/>
        </w:rPr>
        <w:t xml:space="preserve">sowie die Einhaltung der Publizitätsvorgaben </w:t>
      </w:r>
      <w:r w:rsidRPr="00F1587D">
        <w:rPr>
          <w:rFonts w:cs="Segoe UI"/>
          <w:sz w:val="22"/>
        </w:rPr>
        <w:t>der EU-Partner und Projektpartner aus dem Fürstentum Liechtenstein</w:t>
      </w:r>
      <w:r w:rsidR="00B95DD3">
        <w:rPr>
          <w:rFonts w:cs="Segoe UI"/>
          <w:sz w:val="22"/>
        </w:rPr>
        <w:t xml:space="preserve"> (FL-Partner)</w:t>
      </w:r>
      <w:r w:rsidRPr="00F1587D">
        <w:rPr>
          <w:rFonts w:cs="Segoe UI"/>
          <w:sz w:val="22"/>
        </w:rPr>
        <w:t xml:space="preserve">. Die Letztverantwortung für die Kosten der FL-Partner liegt bei der Informations- und Anlaufstelle Liechtenstein. Die </w:t>
      </w:r>
      <w:r w:rsidR="008469AF">
        <w:rPr>
          <w:rFonts w:cs="Segoe UI"/>
          <w:sz w:val="22"/>
        </w:rPr>
        <w:t>Netzwerkstelle Ostschweiz prüft die</w:t>
      </w:r>
      <w:r w:rsidRPr="00F1587D">
        <w:rPr>
          <w:rFonts w:cs="Segoe UI"/>
          <w:sz w:val="22"/>
        </w:rPr>
        <w:t xml:space="preserve"> Ausgaben der Schweizer Projektpartner</w:t>
      </w:r>
      <w:r w:rsidR="008469AF">
        <w:rPr>
          <w:rFonts w:cs="Segoe UI"/>
          <w:sz w:val="22"/>
        </w:rPr>
        <w:t>.</w:t>
      </w:r>
    </w:p>
    <w:p w14:paraId="30F5B6C0" w14:textId="04E402B5" w:rsidR="00081B4F" w:rsidRPr="00F1587D" w:rsidRDefault="00081B4F" w:rsidP="00EC4F40">
      <w:pPr>
        <w:spacing w:before="120"/>
        <w:ind w:left="340"/>
        <w:jc w:val="both"/>
        <w:rPr>
          <w:rFonts w:cs="Segoe UI"/>
          <w:sz w:val="22"/>
        </w:rPr>
      </w:pPr>
      <w:r w:rsidRPr="00F1587D">
        <w:rPr>
          <w:rFonts w:cs="Segoe UI"/>
          <w:sz w:val="22"/>
        </w:rPr>
        <w:t>Werden Ausgaben eines Schweizer Projektpartners auch von seinen EU-Projektpartnern mitbezahlt (z.B. in Form einer Umlage</w:t>
      </w:r>
      <w:r w:rsidR="000D3BC1" w:rsidRPr="00F1587D">
        <w:rPr>
          <w:rStyle w:val="Funotenzeichen"/>
          <w:rFonts w:cs="Segoe UI"/>
          <w:sz w:val="22"/>
        </w:rPr>
        <w:footnoteReference w:id="1"/>
      </w:r>
      <w:r w:rsidRPr="00F1587D">
        <w:rPr>
          <w:rFonts w:cs="Segoe UI"/>
          <w:sz w:val="22"/>
        </w:rPr>
        <w:t xml:space="preserve"> vom EU-Partner an den Schweizer Partner) und damit zum Teil Ausgaben auf der EU-Seite zur Förderung angemeldet, gelten auch für diese Kosten die EU-Förderregeln und sind dem GS zur Prüfung vorzulegen.</w:t>
      </w:r>
    </w:p>
    <w:p w14:paraId="5D70AE3B" w14:textId="0DC7CF66" w:rsidR="00081B4F" w:rsidRDefault="00081B4F" w:rsidP="00D8099B">
      <w:pPr>
        <w:spacing w:before="120"/>
        <w:jc w:val="both"/>
        <w:rPr>
          <w:rFonts w:cs="Segoe UI"/>
          <w:color w:val="000000"/>
          <w:sz w:val="22"/>
          <w:u w:color="000000"/>
          <w:lang w:eastAsia="en-US"/>
        </w:rPr>
      </w:pPr>
    </w:p>
    <w:p w14:paraId="456C385F" w14:textId="77777777" w:rsidR="00A20D83" w:rsidRPr="00F1587D" w:rsidRDefault="00A20D83" w:rsidP="00D8099B">
      <w:pPr>
        <w:spacing w:before="120"/>
        <w:jc w:val="both"/>
        <w:rPr>
          <w:rFonts w:cs="Segoe UI"/>
          <w:color w:val="000000"/>
          <w:sz w:val="22"/>
          <w:u w:color="000000"/>
          <w:lang w:eastAsia="en-US"/>
        </w:rPr>
      </w:pPr>
    </w:p>
    <w:p w14:paraId="22FD00C8" w14:textId="77777777" w:rsidR="00CB741F" w:rsidRPr="00F1587D" w:rsidRDefault="00CB741F" w:rsidP="00D8099B">
      <w:pPr>
        <w:pStyle w:val="berschriftII"/>
        <w:keepNext w:val="0"/>
        <w:numPr>
          <w:ilvl w:val="0"/>
          <w:numId w:val="3"/>
        </w:numPr>
        <w:shd w:val="clear" w:color="auto" w:fill="auto"/>
        <w:rPr>
          <w:color w:val="2F5496" w:themeColor="accent5" w:themeShade="BF"/>
          <w:kern w:val="28"/>
          <w:sz w:val="24"/>
          <w:szCs w:val="40"/>
        </w:rPr>
      </w:pPr>
      <w:bookmarkStart w:id="8" w:name="_Toc127254393"/>
      <w:bookmarkStart w:id="9" w:name="_Toc127362783"/>
      <w:bookmarkStart w:id="10" w:name="_Toc127522790"/>
      <w:bookmarkStart w:id="11" w:name="Lead"/>
      <w:r w:rsidRPr="00F1587D">
        <w:rPr>
          <w:color w:val="2F5496" w:themeColor="accent5" w:themeShade="BF"/>
          <w:kern w:val="28"/>
          <w:sz w:val="24"/>
          <w:szCs w:val="40"/>
        </w:rPr>
        <w:lastRenderedPageBreak/>
        <w:t>Welche Person vertritt das Projekt gegenüber den Programmbehörden?</w:t>
      </w:r>
      <w:bookmarkEnd w:id="8"/>
      <w:bookmarkEnd w:id="9"/>
      <w:bookmarkEnd w:id="10"/>
    </w:p>
    <w:bookmarkEnd w:id="11"/>
    <w:p w14:paraId="5F13ADEE" w14:textId="6B6C8C57" w:rsidR="00CB741F" w:rsidRPr="00F1587D" w:rsidRDefault="00CB741F" w:rsidP="00D8099B">
      <w:pPr>
        <w:overflowPunct/>
        <w:autoSpaceDE/>
        <w:autoSpaceDN/>
        <w:adjustRightInd/>
        <w:ind w:left="340"/>
        <w:jc w:val="both"/>
        <w:textAlignment w:val="auto"/>
        <w:rPr>
          <w:rFonts w:cs="Segoe UI"/>
          <w:sz w:val="22"/>
        </w:rPr>
      </w:pPr>
      <w:r w:rsidRPr="00F1587D">
        <w:rPr>
          <w:rFonts w:cs="Segoe UI"/>
          <w:sz w:val="22"/>
        </w:rPr>
        <w:t xml:space="preserve">Der Lead-Partner ist Hauptverantwortlicher für die reibungslose Abwicklung des Projekts. </w:t>
      </w:r>
      <w:r w:rsidR="009135F3" w:rsidRPr="00F1587D">
        <w:rPr>
          <w:rFonts w:cs="Segoe UI"/>
          <w:sz w:val="22"/>
        </w:rPr>
        <w:t>Die</w:t>
      </w:r>
      <w:r w:rsidRPr="00F1587D">
        <w:rPr>
          <w:rFonts w:cs="Segoe UI"/>
          <w:sz w:val="22"/>
        </w:rPr>
        <w:t xml:space="preserve"> Aufgaben im Detail </w:t>
      </w:r>
      <w:r w:rsidR="009135F3" w:rsidRPr="00F1587D">
        <w:rPr>
          <w:rFonts w:cs="Segoe UI"/>
          <w:sz w:val="22"/>
        </w:rPr>
        <w:t>können dem Fördervertrag sowie dem</w:t>
      </w:r>
      <w:r w:rsidRPr="00F1587D">
        <w:rPr>
          <w:rFonts w:cs="Segoe UI"/>
          <w:sz w:val="22"/>
        </w:rPr>
        <w:t xml:space="preserve"> Leitfaden </w:t>
      </w:r>
      <w:r w:rsidR="000D3BC1" w:rsidRPr="00F1587D">
        <w:rPr>
          <w:rFonts w:cs="Segoe UI"/>
          <w:sz w:val="22"/>
        </w:rPr>
        <w:t>Skizzeneinreichung und Antragsstellung</w:t>
      </w:r>
      <w:r w:rsidRPr="00F1587D">
        <w:rPr>
          <w:rFonts w:cs="Segoe UI"/>
          <w:sz w:val="22"/>
        </w:rPr>
        <w:t xml:space="preserve"> </w:t>
      </w:r>
      <w:r w:rsidR="009135F3" w:rsidRPr="00F1587D">
        <w:rPr>
          <w:rFonts w:cs="Segoe UI"/>
          <w:sz w:val="22"/>
        </w:rPr>
        <w:t xml:space="preserve">entnommen werden. </w:t>
      </w:r>
      <w:r w:rsidRPr="00F1587D">
        <w:rPr>
          <w:rFonts w:cs="Segoe UI"/>
          <w:sz w:val="22"/>
        </w:rPr>
        <w:t>Spätestens mit der Übermittlung der ersten Abrechnung benennt der Lead-Partner namentlich eine Person, die ausdrücklich beauftragt ist, die Aufgaben des Lead-Partners gegenüber dem GS wahrzunehmen und ihn zu vertreten. Zugleich ist der Lead-Partner verpflichtet, jeden Wechsel dieser Person unverzüglich dem GS mitzuteilen.</w:t>
      </w:r>
    </w:p>
    <w:p w14:paraId="110462EC" w14:textId="77777777" w:rsidR="00CB741F" w:rsidRPr="00F1587D" w:rsidRDefault="00CB741F" w:rsidP="00D8099B">
      <w:pPr>
        <w:overflowPunct/>
        <w:autoSpaceDE/>
        <w:autoSpaceDN/>
        <w:adjustRightInd/>
        <w:jc w:val="both"/>
        <w:textAlignment w:val="auto"/>
        <w:rPr>
          <w:rFonts w:cs="Segoe UI"/>
          <w:sz w:val="22"/>
        </w:rPr>
      </w:pPr>
    </w:p>
    <w:p w14:paraId="7053BAF1" w14:textId="77777777" w:rsidR="00CB741F" w:rsidRPr="00F1587D" w:rsidRDefault="00CB741F" w:rsidP="00D8099B">
      <w:pPr>
        <w:overflowPunct/>
        <w:autoSpaceDE/>
        <w:autoSpaceDN/>
        <w:adjustRightInd/>
        <w:ind w:left="340"/>
        <w:jc w:val="both"/>
        <w:textAlignment w:val="auto"/>
        <w:rPr>
          <w:rFonts w:cs="Segoe UI"/>
          <w:sz w:val="22"/>
        </w:rPr>
      </w:pPr>
      <w:r w:rsidRPr="00F1587D">
        <w:rPr>
          <w:rFonts w:cs="Segoe UI"/>
          <w:sz w:val="22"/>
        </w:rPr>
        <w:t>Bei Fragen oder Informationen zu dem Projekt wird sich diese Person als Hauptansprechpartner mit dem zuständigen Ansprechpartner beim GS in Verbindung setzen. Fragen oder Informationen zu dem Projekt sollten möglichst über diese Person an den zuständigen Ansprechpartner herangetragen werden.</w:t>
      </w:r>
    </w:p>
    <w:p w14:paraId="0BF99D0B" w14:textId="05F9A51E" w:rsidR="00CB741F" w:rsidRPr="00F1587D" w:rsidRDefault="00CB741F" w:rsidP="00D8099B">
      <w:pPr>
        <w:spacing w:before="120"/>
        <w:jc w:val="both"/>
        <w:rPr>
          <w:rFonts w:cs="Segoe UI"/>
          <w:color w:val="000000"/>
          <w:sz w:val="20"/>
          <w:u w:color="000000"/>
          <w:lang w:eastAsia="en-US"/>
        </w:rPr>
      </w:pPr>
    </w:p>
    <w:p w14:paraId="303DEEA6" w14:textId="3809B4C3" w:rsidR="00CB741F" w:rsidRPr="00F1587D" w:rsidRDefault="00CB741F" w:rsidP="00D8099B">
      <w:pPr>
        <w:pStyle w:val="berschrift1"/>
        <w:numPr>
          <w:ilvl w:val="0"/>
          <w:numId w:val="19"/>
        </w:numPr>
        <w:rPr>
          <w:rFonts w:cs="Segoe UI"/>
          <w:color w:val="2F5496" w:themeColor="accent5" w:themeShade="BF"/>
          <w:szCs w:val="40"/>
        </w:rPr>
      </w:pPr>
      <w:bookmarkStart w:id="12" w:name="_Durchführung_eines_Interreg-Projekt"/>
      <w:bookmarkStart w:id="13" w:name="_Toc127254394"/>
      <w:bookmarkStart w:id="14" w:name="_Toc127362784"/>
      <w:bookmarkStart w:id="15" w:name="_Toc127522791"/>
      <w:bookmarkEnd w:id="12"/>
      <w:r w:rsidRPr="00F1587D">
        <w:rPr>
          <w:rFonts w:cs="Segoe UI"/>
          <w:color w:val="2F5496" w:themeColor="accent5" w:themeShade="BF"/>
          <w:szCs w:val="40"/>
        </w:rPr>
        <w:t>Durchführung eines Interreg-Projekts</w:t>
      </w:r>
      <w:bookmarkEnd w:id="13"/>
      <w:bookmarkEnd w:id="14"/>
      <w:bookmarkEnd w:id="15"/>
    </w:p>
    <w:p w14:paraId="67686B96" w14:textId="77777777" w:rsidR="00327A35" w:rsidRPr="00F1587D" w:rsidRDefault="00327A35" w:rsidP="00D8099B">
      <w:pPr>
        <w:rPr>
          <w:rFonts w:cs="Segoe UI"/>
        </w:rPr>
      </w:pPr>
    </w:p>
    <w:p w14:paraId="04F193EB" w14:textId="040E8100" w:rsidR="00CB741F" w:rsidRPr="00F1587D" w:rsidRDefault="00CB741F" w:rsidP="00D8099B">
      <w:pPr>
        <w:pStyle w:val="berschriftII"/>
        <w:keepNext w:val="0"/>
        <w:numPr>
          <w:ilvl w:val="0"/>
          <w:numId w:val="21"/>
        </w:numPr>
        <w:shd w:val="clear" w:color="auto" w:fill="auto"/>
        <w:rPr>
          <w:color w:val="2F5496" w:themeColor="accent5" w:themeShade="BF"/>
          <w:kern w:val="28"/>
          <w:sz w:val="24"/>
          <w:szCs w:val="40"/>
        </w:rPr>
      </w:pPr>
      <w:bookmarkStart w:id="16" w:name="_Toc127254395"/>
      <w:bookmarkStart w:id="17" w:name="_Toc127362785"/>
      <w:bookmarkStart w:id="18" w:name="_Toc127522792"/>
      <w:r w:rsidRPr="00F1587D">
        <w:rPr>
          <w:color w:val="2F5496" w:themeColor="accent5" w:themeShade="BF"/>
          <w:kern w:val="28"/>
          <w:sz w:val="24"/>
          <w:szCs w:val="40"/>
        </w:rPr>
        <w:t>Welche Ausgaben können gefördert werden?</w:t>
      </w:r>
      <w:bookmarkEnd w:id="16"/>
      <w:bookmarkEnd w:id="17"/>
      <w:bookmarkEnd w:id="18"/>
    </w:p>
    <w:p w14:paraId="603E0593" w14:textId="56DDBC8F" w:rsidR="00CB741F" w:rsidRPr="00F1587D" w:rsidRDefault="00CB741F" w:rsidP="00D8099B">
      <w:pPr>
        <w:overflowPunct/>
        <w:autoSpaceDE/>
        <w:autoSpaceDN/>
        <w:adjustRightInd/>
        <w:ind w:left="340"/>
        <w:jc w:val="both"/>
        <w:textAlignment w:val="auto"/>
        <w:rPr>
          <w:rFonts w:cs="Segoe UI"/>
          <w:sz w:val="22"/>
        </w:rPr>
      </w:pPr>
      <w:r w:rsidRPr="00F1587D">
        <w:rPr>
          <w:rFonts w:cs="Segoe UI"/>
          <w:sz w:val="22"/>
        </w:rPr>
        <w:t>Für das Interreg V</w:t>
      </w:r>
      <w:r w:rsidR="009135F3" w:rsidRPr="00F1587D">
        <w:rPr>
          <w:rFonts w:cs="Segoe UI"/>
          <w:sz w:val="22"/>
        </w:rPr>
        <w:t>I</w:t>
      </w:r>
      <w:r w:rsidRPr="00F1587D">
        <w:rPr>
          <w:rFonts w:cs="Segoe UI"/>
          <w:sz w:val="22"/>
        </w:rPr>
        <w:t xml:space="preserve">-Programm Alpenrhein-Bodensee-Hochrhein wurden von den Programmverantwortlichen jeweils eigene Regeln zur Förderfähigkeit von Ausgaben der Projektpartner mit Sitz in der EU und in der Schweiz beschlossen. Diese Förderregeln </w:t>
      </w:r>
      <w:r w:rsidR="009135F3" w:rsidRPr="00F1587D">
        <w:rPr>
          <w:rFonts w:cs="Segoe UI"/>
          <w:sz w:val="22"/>
        </w:rPr>
        <w:t>können</w:t>
      </w:r>
      <w:r w:rsidRPr="00F1587D">
        <w:rPr>
          <w:rFonts w:cs="Segoe UI"/>
          <w:sz w:val="22"/>
        </w:rPr>
        <w:t xml:space="preserve"> auf der Programm-Website </w:t>
      </w:r>
      <w:hyperlink r:id="rId10" w:history="1">
        <w:r w:rsidR="009135F3" w:rsidRPr="00F1587D">
          <w:rPr>
            <w:rStyle w:val="Hyperlink"/>
            <w:rFonts w:cs="Segoe UI"/>
            <w:sz w:val="22"/>
          </w:rPr>
          <w:t>www.interreg.org</w:t>
        </w:r>
      </w:hyperlink>
      <w:r w:rsidR="009135F3" w:rsidRPr="00F1587D">
        <w:rPr>
          <w:rFonts w:cs="Segoe UI"/>
          <w:sz w:val="22"/>
        </w:rPr>
        <w:t xml:space="preserve"> </w:t>
      </w:r>
      <w:r w:rsidRPr="00F1587D">
        <w:rPr>
          <w:rFonts w:cs="Segoe UI"/>
          <w:sz w:val="22"/>
        </w:rPr>
        <w:t>unter der Rubrik „Dokumente“</w:t>
      </w:r>
      <w:r w:rsidR="009135F3" w:rsidRPr="00F1587D">
        <w:rPr>
          <w:rFonts w:cs="Segoe UI"/>
          <w:sz w:val="22"/>
        </w:rPr>
        <w:t xml:space="preserve"> heruntergeladen werden</w:t>
      </w:r>
      <w:r w:rsidRPr="00F1587D">
        <w:rPr>
          <w:rFonts w:cs="Segoe UI"/>
          <w:sz w:val="22"/>
        </w:rPr>
        <w:t>.</w:t>
      </w:r>
    </w:p>
    <w:p w14:paraId="46E8F637" w14:textId="77777777" w:rsidR="00F53FC9" w:rsidRPr="00F1587D" w:rsidRDefault="00F53FC9" w:rsidP="00D8099B">
      <w:pPr>
        <w:overflowPunct/>
        <w:autoSpaceDE/>
        <w:autoSpaceDN/>
        <w:adjustRightInd/>
        <w:ind w:left="114"/>
        <w:jc w:val="both"/>
        <w:textAlignment w:val="auto"/>
        <w:rPr>
          <w:rFonts w:cs="Segoe UI"/>
          <w:sz w:val="22"/>
        </w:rPr>
      </w:pPr>
    </w:p>
    <w:p w14:paraId="72CDE1C7" w14:textId="19722A1B" w:rsidR="009135F3" w:rsidRPr="00F1587D" w:rsidRDefault="00CB741F" w:rsidP="00D8099B">
      <w:pPr>
        <w:overflowPunct/>
        <w:autoSpaceDE/>
        <w:autoSpaceDN/>
        <w:adjustRightInd/>
        <w:ind w:left="340"/>
        <w:jc w:val="both"/>
        <w:textAlignment w:val="auto"/>
        <w:rPr>
          <w:rFonts w:cs="Segoe UI"/>
          <w:sz w:val="22"/>
        </w:rPr>
      </w:pPr>
      <w:r w:rsidRPr="00F1587D">
        <w:rPr>
          <w:rFonts w:cs="Segoe UI"/>
          <w:sz w:val="22"/>
        </w:rPr>
        <w:t>Abgerechnet werden können nur förderfähige Ausgaben. Grundsätzlich sind Ausgaben förderfähig, die</w:t>
      </w:r>
      <w:r w:rsidR="009135F3" w:rsidRPr="00F1587D">
        <w:rPr>
          <w:rFonts w:cs="Segoe UI"/>
          <w:sz w:val="22"/>
        </w:rPr>
        <w:t xml:space="preserve"> </w:t>
      </w:r>
    </w:p>
    <w:p w14:paraId="4BC61C09" w14:textId="77777777" w:rsidR="009135F3" w:rsidRPr="00F1587D" w:rsidRDefault="009135F3" w:rsidP="00D8099B">
      <w:pPr>
        <w:overflowPunct/>
        <w:autoSpaceDE/>
        <w:autoSpaceDN/>
        <w:adjustRightInd/>
        <w:ind w:left="114"/>
        <w:jc w:val="both"/>
        <w:textAlignment w:val="auto"/>
        <w:rPr>
          <w:rFonts w:cs="Segoe UI"/>
          <w:sz w:val="22"/>
        </w:rPr>
      </w:pPr>
    </w:p>
    <w:p w14:paraId="2438E4A6" w14:textId="77777777" w:rsidR="009135F3" w:rsidRPr="00F1587D" w:rsidRDefault="00986F95" w:rsidP="00D8099B">
      <w:pPr>
        <w:pStyle w:val="Listenabsatz"/>
        <w:numPr>
          <w:ilvl w:val="0"/>
          <w:numId w:val="20"/>
        </w:numPr>
        <w:overflowPunct/>
        <w:autoSpaceDE/>
        <w:autoSpaceDN/>
        <w:adjustRightInd/>
        <w:jc w:val="both"/>
        <w:textAlignment w:val="auto"/>
        <w:rPr>
          <w:rFonts w:cs="Segoe UI"/>
          <w:sz w:val="22"/>
        </w:rPr>
      </w:pPr>
      <w:r w:rsidRPr="00F1587D">
        <w:rPr>
          <w:rFonts w:cs="Segoe UI"/>
          <w:sz w:val="22"/>
        </w:rPr>
        <w:t>tatsächlich getätigt wurden</w:t>
      </w:r>
      <w:r w:rsidR="008D39A6" w:rsidRPr="00F1587D">
        <w:rPr>
          <w:rFonts w:cs="Segoe UI"/>
          <w:sz w:val="22"/>
        </w:rPr>
        <w:t xml:space="preserve"> (Echtkosten)</w:t>
      </w:r>
      <w:r w:rsidRPr="00F1587D">
        <w:rPr>
          <w:rFonts w:cs="Segoe UI"/>
          <w:sz w:val="22"/>
        </w:rPr>
        <w:t>, sofern nicht explizit Pauschalbeträge</w:t>
      </w:r>
      <w:r w:rsidR="008D39A6" w:rsidRPr="00F1587D">
        <w:rPr>
          <w:rFonts w:cs="Segoe UI"/>
          <w:sz w:val="22"/>
        </w:rPr>
        <w:t xml:space="preserve"> oder standardisierte Einheitssätze</w:t>
      </w:r>
      <w:r w:rsidRPr="00F1587D">
        <w:rPr>
          <w:rFonts w:cs="Segoe UI"/>
          <w:sz w:val="22"/>
        </w:rPr>
        <w:t xml:space="preserve"> vorgesehen sind,</w:t>
      </w:r>
      <w:r w:rsidR="009135F3" w:rsidRPr="00F1587D">
        <w:rPr>
          <w:rFonts w:cs="Segoe UI"/>
          <w:sz w:val="22"/>
        </w:rPr>
        <w:t xml:space="preserve"> </w:t>
      </w:r>
    </w:p>
    <w:p w14:paraId="7D9044DB" w14:textId="77777777" w:rsidR="009135F3" w:rsidRPr="00F1587D" w:rsidRDefault="00986F95" w:rsidP="00D8099B">
      <w:pPr>
        <w:pStyle w:val="Listenabsatz"/>
        <w:numPr>
          <w:ilvl w:val="0"/>
          <w:numId w:val="20"/>
        </w:numPr>
        <w:overflowPunct/>
        <w:autoSpaceDE/>
        <w:autoSpaceDN/>
        <w:adjustRightInd/>
        <w:jc w:val="both"/>
        <w:textAlignment w:val="auto"/>
        <w:rPr>
          <w:rFonts w:cs="Segoe UI"/>
          <w:sz w:val="22"/>
        </w:rPr>
      </w:pPr>
      <w:r w:rsidRPr="00F1587D">
        <w:rPr>
          <w:rFonts w:cs="Segoe UI"/>
          <w:sz w:val="22"/>
        </w:rPr>
        <w:t>in ihrer Art und Höhe zur Erreichung des Förderzwecks angemessen (Grundsatz der Wirtschaftlichkeit und Sparsamkeit) und</w:t>
      </w:r>
      <w:r w:rsidR="009135F3" w:rsidRPr="00F1587D">
        <w:rPr>
          <w:rFonts w:cs="Segoe UI"/>
          <w:sz w:val="22"/>
        </w:rPr>
        <w:t xml:space="preserve"> </w:t>
      </w:r>
      <w:r w:rsidRPr="00F1587D">
        <w:rPr>
          <w:rFonts w:cs="Segoe UI"/>
          <w:sz w:val="22"/>
        </w:rPr>
        <w:t>notwendig sind (projektbezogene Ausgaben) sowie</w:t>
      </w:r>
    </w:p>
    <w:p w14:paraId="203800D3" w14:textId="77777777" w:rsidR="009135F3" w:rsidRPr="00F1587D" w:rsidRDefault="00986F95" w:rsidP="00D8099B">
      <w:pPr>
        <w:pStyle w:val="Listenabsatz"/>
        <w:numPr>
          <w:ilvl w:val="0"/>
          <w:numId w:val="20"/>
        </w:numPr>
        <w:overflowPunct/>
        <w:autoSpaceDE/>
        <w:autoSpaceDN/>
        <w:adjustRightInd/>
        <w:jc w:val="both"/>
        <w:textAlignment w:val="auto"/>
        <w:rPr>
          <w:rFonts w:cs="Segoe UI"/>
          <w:sz w:val="22"/>
        </w:rPr>
      </w:pPr>
      <w:r w:rsidRPr="00F1587D">
        <w:rPr>
          <w:rFonts w:cs="Segoe UI"/>
          <w:sz w:val="22"/>
        </w:rPr>
        <w:t xml:space="preserve">innerhalb der Projektlaufzeit anfallen. </w:t>
      </w:r>
    </w:p>
    <w:p w14:paraId="6C73F02A" w14:textId="77777777" w:rsidR="009135F3" w:rsidRPr="00F1587D" w:rsidRDefault="009135F3" w:rsidP="00D8099B">
      <w:pPr>
        <w:overflowPunct/>
        <w:autoSpaceDE/>
        <w:autoSpaceDN/>
        <w:adjustRightInd/>
        <w:ind w:left="142"/>
        <w:jc w:val="both"/>
        <w:textAlignment w:val="auto"/>
        <w:rPr>
          <w:rFonts w:cs="Segoe UI"/>
          <w:sz w:val="22"/>
        </w:rPr>
      </w:pPr>
    </w:p>
    <w:p w14:paraId="795BAF80" w14:textId="7A4C8ACA" w:rsidR="00986F95" w:rsidRPr="00F1587D" w:rsidRDefault="00986F95" w:rsidP="00D8099B">
      <w:pPr>
        <w:overflowPunct/>
        <w:autoSpaceDE/>
        <w:autoSpaceDN/>
        <w:adjustRightInd/>
        <w:ind w:left="340"/>
        <w:jc w:val="both"/>
        <w:textAlignment w:val="auto"/>
        <w:rPr>
          <w:rFonts w:cs="Segoe UI"/>
          <w:sz w:val="22"/>
        </w:rPr>
      </w:pPr>
      <w:r w:rsidRPr="00F1587D">
        <w:rPr>
          <w:rFonts w:cs="Segoe UI"/>
          <w:sz w:val="22"/>
        </w:rPr>
        <w:t xml:space="preserve">Davon ausgenommen sind Personalkosten, die im Zusammenhang mit dem Projektabschluss </w:t>
      </w:r>
      <w:r w:rsidR="008D39A6" w:rsidRPr="00F1587D">
        <w:rPr>
          <w:rFonts w:cs="Segoe UI"/>
          <w:sz w:val="22"/>
        </w:rPr>
        <w:t>angefallen sind (</w:t>
      </w:r>
      <w:hyperlink w:anchor="_Projektabschluss" w:history="1">
        <w:r w:rsidR="008D39A6" w:rsidRPr="00A20D83">
          <w:rPr>
            <w:rStyle w:val="Hyperlink"/>
            <w:rFonts w:cs="Segoe UI"/>
            <w:sz w:val="22"/>
          </w:rPr>
          <w:t>siehe Ziffer I</w:t>
        </w:r>
        <w:r w:rsidR="00A20D83" w:rsidRPr="00A20D83">
          <w:rPr>
            <w:rStyle w:val="Hyperlink"/>
            <w:rFonts w:cs="Segoe UI"/>
            <w:sz w:val="22"/>
          </w:rPr>
          <w:t>V</w:t>
        </w:r>
      </w:hyperlink>
      <w:r w:rsidRPr="00A20D83">
        <w:rPr>
          <w:rFonts w:cs="Segoe UI"/>
          <w:sz w:val="22"/>
        </w:rPr>
        <w:t>.).</w:t>
      </w:r>
    </w:p>
    <w:p w14:paraId="4D68BAF5" w14:textId="77777777" w:rsidR="00986F95" w:rsidRPr="00F1587D" w:rsidRDefault="00986F95" w:rsidP="00D8099B">
      <w:pPr>
        <w:overflowPunct/>
        <w:autoSpaceDE/>
        <w:autoSpaceDN/>
        <w:adjustRightInd/>
        <w:ind w:left="114"/>
        <w:jc w:val="both"/>
        <w:textAlignment w:val="auto"/>
        <w:rPr>
          <w:rFonts w:cs="Segoe UI"/>
          <w:sz w:val="22"/>
        </w:rPr>
      </w:pPr>
    </w:p>
    <w:p w14:paraId="45D933C7" w14:textId="5E760448" w:rsidR="00986F95" w:rsidRPr="00F1587D" w:rsidRDefault="008469AF" w:rsidP="00D8099B">
      <w:pPr>
        <w:overflowPunct/>
        <w:autoSpaceDE/>
        <w:autoSpaceDN/>
        <w:adjustRightInd/>
        <w:ind w:left="340"/>
        <w:jc w:val="both"/>
        <w:textAlignment w:val="auto"/>
        <w:rPr>
          <w:rFonts w:cs="Segoe UI"/>
          <w:sz w:val="22"/>
        </w:rPr>
      </w:pPr>
      <w:r w:rsidRPr="00B94240">
        <w:rPr>
          <w:rFonts w:cs="Segoe UI"/>
          <w:sz w:val="22"/>
        </w:rPr>
        <w:t>Die Ausgaben der EU-Partner können nur über EU-Fördermittel gefördert werden</w:t>
      </w:r>
      <w:r w:rsidR="00A432FC">
        <w:rPr>
          <w:rFonts w:cs="Segoe UI"/>
          <w:sz w:val="22"/>
        </w:rPr>
        <w:t>,</w:t>
      </w:r>
      <w:r w:rsidRPr="00B94240">
        <w:rPr>
          <w:rFonts w:cs="Segoe UI"/>
          <w:sz w:val="22"/>
        </w:rPr>
        <w:t xml:space="preserve"> Ausgaben von Schweizer Partnern </w:t>
      </w:r>
      <w:r w:rsidR="00A432FC">
        <w:rPr>
          <w:rFonts w:cs="Segoe UI"/>
          <w:sz w:val="22"/>
        </w:rPr>
        <w:t xml:space="preserve">können </w:t>
      </w:r>
      <w:r w:rsidRPr="00B94240">
        <w:rPr>
          <w:rFonts w:cs="Segoe UI"/>
          <w:sz w:val="22"/>
        </w:rPr>
        <w:t>nur über Schweizer Fördermittel</w:t>
      </w:r>
      <w:r w:rsidR="00A432FC">
        <w:rPr>
          <w:rFonts w:cs="Segoe UI"/>
          <w:sz w:val="22"/>
        </w:rPr>
        <w:t xml:space="preserve"> </w:t>
      </w:r>
      <w:r w:rsidR="00A432FC" w:rsidRPr="00B94240">
        <w:rPr>
          <w:rFonts w:cs="Segoe UI"/>
          <w:sz w:val="22"/>
        </w:rPr>
        <w:t>gefördert werden</w:t>
      </w:r>
      <w:r w:rsidRPr="00B94240">
        <w:rPr>
          <w:rFonts w:cs="Segoe UI"/>
          <w:sz w:val="22"/>
        </w:rPr>
        <w:t xml:space="preserve">. </w:t>
      </w:r>
      <w:r w:rsidR="00986F95" w:rsidRPr="00F1587D">
        <w:rPr>
          <w:rFonts w:cs="Segoe UI"/>
          <w:sz w:val="22"/>
        </w:rPr>
        <w:t>(Territorialprinzip).</w:t>
      </w:r>
    </w:p>
    <w:p w14:paraId="3B779BCA" w14:textId="4ED2C6F1" w:rsidR="00CB741F" w:rsidRPr="00F1587D" w:rsidRDefault="00CB741F" w:rsidP="00D8099B">
      <w:pPr>
        <w:overflowPunct/>
        <w:autoSpaceDE/>
        <w:autoSpaceDN/>
        <w:adjustRightInd/>
        <w:jc w:val="both"/>
        <w:textAlignment w:val="auto"/>
        <w:rPr>
          <w:rFonts w:eastAsia="Arial Unicode MS" w:cs="Segoe UI"/>
          <w:bCs/>
          <w:color w:val="000000"/>
          <w:sz w:val="20"/>
          <w:u w:color="000000"/>
          <w:lang w:eastAsia="en-US"/>
        </w:rPr>
      </w:pPr>
    </w:p>
    <w:p w14:paraId="394BB233" w14:textId="79978D31" w:rsidR="008D39A6" w:rsidRPr="00F1587D" w:rsidRDefault="008D39A6" w:rsidP="00D8099B">
      <w:pPr>
        <w:pStyle w:val="berschriftII"/>
        <w:keepNext w:val="0"/>
        <w:numPr>
          <w:ilvl w:val="0"/>
          <w:numId w:val="21"/>
        </w:numPr>
        <w:shd w:val="clear" w:color="auto" w:fill="auto"/>
        <w:rPr>
          <w:color w:val="2F5496" w:themeColor="accent5" w:themeShade="BF"/>
          <w:kern w:val="28"/>
          <w:sz w:val="24"/>
          <w:szCs w:val="40"/>
        </w:rPr>
      </w:pPr>
      <w:bookmarkStart w:id="19" w:name="_Toc127254396"/>
      <w:bookmarkStart w:id="20" w:name="_Toc127362786"/>
      <w:bookmarkStart w:id="21" w:name="_Toc127522793"/>
      <w:r w:rsidRPr="00F1587D">
        <w:rPr>
          <w:color w:val="2F5496" w:themeColor="accent5" w:themeShade="BF"/>
          <w:kern w:val="28"/>
          <w:sz w:val="24"/>
          <w:szCs w:val="40"/>
        </w:rPr>
        <w:t>In welcher Höhe können Fördermittel ausbezahlt werden?</w:t>
      </w:r>
      <w:bookmarkEnd w:id="19"/>
      <w:bookmarkEnd w:id="20"/>
      <w:bookmarkEnd w:id="21"/>
    </w:p>
    <w:p w14:paraId="280016AF" w14:textId="3A390F3A" w:rsidR="008D39A6" w:rsidRPr="00F1587D" w:rsidRDefault="008C45CA" w:rsidP="00D8099B">
      <w:pPr>
        <w:overflowPunct/>
        <w:autoSpaceDE/>
        <w:autoSpaceDN/>
        <w:adjustRightInd/>
        <w:ind w:left="340"/>
        <w:jc w:val="both"/>
        <w:textAlignment w:val="auto"/>
        <w:rPr>
          <w:rFonts w:cs="Segoe UI"/>
          <w:sz w:val="22"/>
        </w:rPr>
      </w:pPr>
      <w:r>
        <w:rPr>
          <w:rFonts w:cs="Segoe UI"/>
          <w:sz w:val="22"/>
        </w:rPr>
        <w:t>Der Fördersatz und somit die</w:t>
      </w:r>
      <w:r w:rsidR="008D39A6" w:rsidRPr="00F1587D">
        <w:rPr>
          <w:rFonts w:cs="Segoe UI"/>
          <w:sz w:val="22"/>
        </w:rPr>
        <w:t xml:space="preserve"> maximale Höhe der Fördermittel w</w:t>
      </w:r>
      <w:r>
        <w:rPr>
          <w:rFonts w:cs="Segoe UI"/>
          <w:sz w:val="22"/>
        </w:rPr>
        <w:t>ird</w:t>
      </w:r>
      <w:r w:rsidR="008D39A6" w:rsidRPr="00F1587D">
        <w:rPr>
          <w:rFonts w:cs="Segoe UI"/>
          <w:sz w:val="22"/>
        </w:rPr>
        <w:t xml:space="preserve"> im EU- bzw. im Schweizer Fördervertrag festgelegt.</w:t>
      </w:r>
    </w:p>
    <w:p w14:paraId="26730E58" w14:textId="77777777" w:rsidR="008D39A6" w:rsidRPr="00F1587D" w:rsidRDefault="008D39A6" w:rsidP="00D8099B">
      <w:pPr>
        <w:overflowPunct/>
        <w:autoSpaceDE/>
        <w:autoSpaceDN/>
        <w:adjustRightInd/>
        <w:ind w:left="114"/>
        <w:jc w:val="both"/>
        <w:textAlignment w:val="auto"/>
        <w:rPr>
          <w:rFonts w:cs="Segoe UI"/>
          <w:sz w:val="22"/>
        </w:rPr>
      </w:pPr>
    </w:p>
    <w:p w14:paraId="26FA067C" w14:textId="77777777" w:rsidR="008D39A6" w:rsidRPr="00F1587D" w:rsidRDefault="008D39A6" w:rsidP="00D8099B">
      <w:pPr>
        <w:overflowPunct/>
        <w:autoSpaceDE/>
        <w:autoSpaceDN/>
        <w:adjustRightInd/>
        <w:ind w:left="340"/>
        <w:jc w:val="both"/>
        <w:textAlignment w:val="auto"/>
        <w:rPr>
          <w:rFonts w:cs="Segoe UI"/>
          <w:sz w:val="22"/>
        </w:rPr>
      </w:pPr>
      <w:r w:rsidRPr="00F1587D">
        <w:rPr>
          <w:rFonts w:cs="Segoe UI"/>
          <w:sz w:val="22"/>
        </w:rPr>
        <w:t>Die Zahlungen werden nach und nach in Abhängigkeit von den gemeldeten förderfähigen Ausgaben geleistet, die der Lead-Partner gegenüber dem GS bzw. der Schweizer Förderungsempfänger gegenüber der Netzwerkstelle Ostschweiz nachweist.</w:t>
      </w:r>
    </w:p>
    <w:p w14:paraId="60D78595" w14:textId="77777777" w:rsidR="008D39A6" w:rsidRPr="00F1587D" w:rsidRDefault="008D39A6" w:rsidP="00D8099B">
      <w:pPr>
        <w:overflowPunct/>
        <w:autoSpaceDE/>
        <w:autoSpaceDN/>
        <w:adjustRightInd/>
        <w:ind w:left="114"/>
        <w:jc w:val="both"/>
        <w:textAlignment w:val="auto"/>
        <w:rPr>
          <w:rFonts w:cs="Segoe UI"/>
          <w:sz w:val="22"/>
        </w:rPr>
      </w:pPr>
    </w:p>
    <w:p w14:paraId="472C8A5B" w14:textId="563277A6" w:rsidR="008D39A6" w:rsidRPr="00F1587D" w:rsidRDefault="008D39A6" w:rsidP="00D8099B">
      <w:pPr>
        <w:overflowPunct/>
        <w:autoSpaceDE/>
        <w:autoSpaceDN/>
        <w:adjustRightInd/>
        <w:ind w:left="340"/>
        <w:jc w:val="both"/>
        <w:textAlignment w:val="auto"/>
        <w:rPr>
          <w:rFonts w:cs="Segoe UI"/>
          <w:sz w:val="22"/>
        </w:rPr>
      </w:pPr>
      <w:r w:rsidRPr="00F1587D">
        <w:rPr>
          <w:rFonts w:cs="Segoe UI"/>
          <w:sz w:val="22"/>
        </w:rPr>
        <w:lastRenderedPageBreak/>
        <w:t>Um den regelmäßigen Abfluss der EU-Fördermittel zu gewährleisten, ist der Lead-Partner grundsätzlich verpflichtet, mindestens einmal im Jahr eine Abrechnung vorzulegen. Die Berichtszeiträume werden in Absprache mit dem GS im Antrag verbindlich festgelegt.</w:t>
      </w:r>
    </w:p>
    <w:p w14:paraId="0726F534" w14:textId="1A4F6938" w:rsidR="008D39A6" w:rsidRPr="00F1587D" w:rsidRDefault="008D39A6" w:rsidP="00D8099B">
      <w:pPr>
        <w:overflowPunct/>
        <w:autoSpaceDE/>
        <w:autoSpaceDN/>
        <w:adjustRightInd/>
        <w:jc w:val="both"/>
        <w:textAlignment w:val="auto"/>
        <w:rPr>
          <w:rFonts w:eastAsia="Arial Unicode MS" w:cs="Segoe UI"/>
          <w:bCs/>
          <w:color w:val="000000"/>
          <w:sz w:val="20"/>
          <w:u w:color="000000"/>
          <w:lang w:eastAsia="en-US"/>
        </w:rPr>
      </w:pPr>
    </w:p>
    <w:p w14:paraId="551BBF48" w14:textId="77777777" w:rsidR="008D39A6" w:rsidRPr="00F1587D" w:rsidRDefault="008D39A6" w:rsidP="00D8099B">
      <w:pPr>
        <w:pStyle w:val="berschriftII"/>
        <w:keepNext w:val="0"/>
        <w:numPr>
          <w:ilvl w:val="0"/>
          <w:numId w:val="21"/>
        </w:numPr>
        <w:shd w:val="clear" w:color="auto" w:fill="auto"/>
        <w:rPr>
          <w:color w:val="2F5496" w:themeColor="accent5" w:themeShade="BF"/>
          <w:kern w:val="28"/>
          <w:sz w:val="24"/>
          <w:szCs w:val="40"/>
        </w:rPr>
      </w:pPr>
      <w:bookmarkStart w:id="22" w:name="_Toc127254397"/>
      <w:bookmarkStart w:id="23" w:name="_Toc127362787"/>
      <w:bookmarkStart w:id="24" w:name="_Toc127522794"/>
      <w:bookmarkStart w:id="25" w:name="Konto"/>
      <w:r w:rsidRPr="00F1587D">
        <w:rPr>
          <w:color w:val="2F5496" w:themeColor="accent5" w:themeShade="BF"/>
          <w:kern w:val="28"/>
          <w:sz w:val="24"/>
          <w:szCs w:val="40"/>
        </w:rPr>
        <w:t>Muss ein eigenes Projektkonto eingerichtet werden?</w:t>
      </w:r>
      <w:bookmarkEnd w:id="22"/>
      <w:bookmarkEnd w:id="23"/>
      <w:bookmarkEnd w:id="24"/>
    </w:p>
    <w:bookmarkEnd w:id="25"/>
    <w:p w14:paraId="248609EB" w14:textId="7657E503" w:rsidR="008D39A6" w:rsidRPr="00F1587D" w:rsidRDefault="008D39A6" w:rsidP="00D8099B">
      <w:pPr>
        <w:ind w:left="340"/>
        <w:jc w:val="both"/>
        <w:rPr>
          <w:rFonts w:cs="Segoe UI"/>
          <w:sz w:val="22"/>
        </w:rPr>
      </w:pPr>
      <w:r w:rsidRPr="00F1587D">
        <w:rPr>
          <w:rFonts w:cs="Segoe UI"/>
          <w:sz w:val="22"/>
        </w:rPr>
        <w:t xml:space="preserve">Der Lead-Partner und diejenigen Projektpartner, bei denen Echtkosten anfallen, müssen jeweils ein Projektkonto bzw. eine getrennte Kostenstelle einrichten. Daraus müssen alle mit dem Projekt zusammenhängenden </w:t>
      </w:r>
      <w:r w:rsidR="00E137D6" w:rsidRPr="00F1587D">
        <w:rPr>
          <w:rFonts w:cs="Segoe UI"/>
          <w:sz w:val="22"/>
        </w:rPr>
        <w:t xml:space="preserve">Ausgaben </w:t>
      </w:r>
      <w:r w:rsidRPr="00F1587D">
        <w:rPr>
          <w:rFonts w:cs="Segoe UI"/>
          <w:sz w:val="22"/>
        </w:rPr>
        <w:t>klar hervorgehen. Ein aktueller Projektkontoauszug ist jeder Abrechnung beizufügen.</w:t>
      </w:r>
    </w:p>
    <w:p w14:paraId="7384529F" w14:textId="6CEE99D3" w:rsidR="008D39A6" w:rsidRDefault="008D39A6" w:rsidP="00D8099B">
      <w:pPr>
        <w:overflowPunct/>
        <w:autoSpaceDE/>
        <w:autoSpaceDN/>
        <w:adjustRightInd/>
        <w:jc w:val="both"/>
        <w:textAlignment w:val="auto"/>
        <w:rPr>
          <w:rFonts w:eastAsia="Arial Unicode MS" w:cs="Segoe UI"/>
          <w:bCs/>
          <w:color w:val="000000"/>
          <w:sz w:val="20"/>
          <w:u w:color="000000"/>
          <w:lang w:eastAsia="en-US"/>
        </w:rPr>
      </w:pPr>
    </w:p>
    <w:p w14:paraId="5F909E27" w14:textId="51F92F96" w:rsidR="0080411F" w:rsidRPr="00F1587D" w:rsidRDefault="008510E5" w:rsidP="00D8099B">
      <w:pPr>
        <w:pStyle w:val="berschriftII"/>
        <w:keepNext w:val="0"/>
        <w:numPr>
          <w:ilvl w:val="0"/>
          <w:numId w:val="21"/>
        </w:numPr>
        <w:shd w:val="clear" w:color="auto" w:fill="auto"/>
        <w:rPr>
          <w:color w:val="2F5496" w:themeColor="accent5" w:themeShade="BF"/>
          <w:kern w:val="28"/>
          <w:sz w:val="24"/>
          <w:szCs w:val="40"/>
        </w:rPr>
      </w:pPr>
      <w:bookmarkStart w:id="26" w:name="_Toc127254398"/>
      <w:bookmarkStart w:id="27" w:name="_Toc127362788"/>
      <w:bookmarkStart w:id="28" w:name="_Toc127522795"/>
      <w:r w:rsidRPr="00F1587D">
        <w:rPr>
          <w:color w:val="2F5496" w:themeColor="accent5" w:themeShade="BF"/>
          <w:kern w:val="28"/>
          <w:sz w:val="24"/>
          <w:szCs w:val="40"/>
        </w:rPr>
        <w:t>Nettoe</w:t>
      </w:r>
      <w:r w:rsidR="0080411F" w:rsidRPr="00F1587D">
        <w:rPr>
          <w:color w:val="2F5496" w:themeColor="accent5" w:themeShade="BF"/>
          <w:kern w:val="28"/>
          <w:sz w:val="24"/>
          <w:szCs w:val="40"/>
        </w:rPr>
        <w:t>innahmen</w:t>
      </w:r>
      <w:bookmarkEnd w:id="26"/>
      <w:bookmarkEnd w:id="27"/>
      <w:bookmarkEnd w:id="28"/>
    </w:p>
    <w:p w14:paraId="7CC0F42D" w14:textId="3482EB66" w:rsidR="008D39A6" w:rsidRPr="00F1587D" w:rsidRDefault="00E137D6" w:rsidP="00D8099B">
      <w:pPr>
        <w:overflowPunct/>
        <w:autoSpaceDE/>
        <w:autoSpaceDN/>
        <w:adjustRightInd/>
        <w:ind w:left="283"/>
        <w:jc w:val="both"/>
        <w:textAlignment w:val="auto"/>
        <w:rPr>
          <w:rFonts w:cs="Segoe UI"/>
          <w:sz w:val="22"/>
        </w:rPr>
      </w:pPr>
      <w:r w:rsidRPr="00F1587D">
        <w:rPr>
          <w:rFonts w:cs="Segoe UI"/>
          <w:sz w:val="22"/>
        </w:rPr>
        <w:t>Bei Projekten, die während der Projektlaufzeit Nettoeinnahmen erwirtschaften, können die Einnahmen zur Deckung der im Finanzierungsplan des Projekts veranschlagten Eigenmittel verwendet werden (s</w:t>
      </w:r>
      <w:r w:rsidR="008510E5" w:rsidRPr="00F1587D">
        <w:rPr>
          <w:rFonts w:cs="Segoe UI"/>
          <w:sz w:val="22"/>
        </w:rPr>
        <w:t xml:space="preserve">iehe hierzu </w:t>
      </w:r>
      <w:r w:rsidRPr="00F1587D">
        <w:rPr>
          <w:rFonts w:cs="Segoe UI"/>
          <w:sz w:val="22"/>
        </w:rPr>
        <w:t xml:space="preserve">auch </w:t>
      </w:r>
      <w:r w:rsidR="000D01F6" w:rsidRPr="00F1587D">
        <w:rPr>
          <w:rFonts w:cs="Segoe UI"/>
          <w:sz w:val="22"/>
        </w:rPr>
        <w:t>EU-F</w:t>
      </w:r>
      <w:r w:rsidR="008510E5" w:rsidRPr="00F1587D">
        <w:rPr>
          <w:rFonts w:cs="Segoe UI"/>
          <w:sz w:val="22"/>
        </w:rPr>
        <w:t>örderregeln VIII, 1</w:t>
      </w:r>
      <w:r w:rsidRPr="00F1587D">
        <w:rPr>
          <w:rFonts w:cs="Segoe UI"/>
          <w:sz w:val="22"/>
        </w:rPr>
        <w:t>)</w:t>
      </w:r>
      <w:r w:rsidR="008510E5" w:rsidRPr="00F1587D">
        <w:rPr>
          <w:rFonts w:cs="Segoe UI"/>
          <w:sz w:val="22"/>
        </w:rPr>
        <w:t>.</w:t>
      </w:r>
    </w:p>
    <w:p w14:paraId="163CBCA0" w14:textId="45BBC6E5" w:rsidR="008D39A6" w:rsidRPr="00F1587D" w:rsidRDefault="008D39A6" w:rsidP="00D8099B">
      <w:pPr>
        <w:overflowPunct/>
        <w:autoSpaceDE/>
        <w:autoSpaceDN/>
        <w:adjustRightInd/>
        <w:jc w:val="both"/>
        <w:textAlignment w:val="auto"/>
        <w:rPr>
          <w:rFonts w:eastAsia="Arial Unicode MS" w:cs="Segoe UI"/>
          <w:bCs/>
          <w:color w:val="000000"/>
          <w:sz w:val="20"/>
          <w:u w:color="000000"/>
          <w:lang w:eastAsia="en-US"/>
        </w:rPr>
      </w:pPr>
    </w:p>
    <w:p w14:paraId="4F225569" w14:textId="77777777" w:rsidR="008510E5" w:rsidRPr="00F1587D" w:rsidRDefault="008510E5" w:rsidP="00D8099B">
      <w:pPr>
        <w:pStyle w:val="berschriftII"/>
        <w:keepNext w:val="0"/>
        <w:numPr>
          <w:ilvl w:val="0"/>
          <w:numId w:val="21"/>
        </w:numPr>
        <w:shd w:val="clear" w:color="auto" w:fill="auto"/>
        <w:rPr>
          <w:color w:val="2F5496" w:themeColor="accent5" w:themeShade="BF"/>
          <w:kern w:val="28"/>
          <w:sz w:val="24"/>
          <w:szCs w:val="40"/>
        </w:rPr>
      </w:pPr>
      <w:bookmarkStart w:id="29" w:name="_Toc127254399"/>
      <w:bookmarkStart w:id="30" w:name="_Toc127362789"/>
      <w:bookmarkStart w:id="31" w:name="_Ref127426482"/>
      <w:bookmarkStart w:id="32" w:name="_Ref127426489"/>
      <w:bookmarkStart w:id="33" w:name="_Toc127522796"/>
      <w:bookmarkStart w:id="34" w:name="Aufbewahrung"/>
      <w:r w:rsidRPr="00F1587D">
        <w:rPr>
          <w:color w:val="2F5496" w:themeColor="accent5" w:themeShade="BF"/>
          <w:kern w:val="28"/>
          <w:sz w:val="24"/>
          <w:szCs w:val="40"/>
        </w:rPr>
        <w:t>Was ist bei der Aufbewahrung der Projektunterlagen zu beachten?</w:t>
      </w:r>
      <w:bookmarkEnd w:id="29"/>
      <w:bookmarkEnd w:id="30"/>
      <w:bookmarkEnd w:id="31"/>
      <w:bookmarkEnd w:id="32"/>
      <w:bookmarkEnd w:id="33"/>
    </w:p>
    <w:bookmarkEnd w:id="34"/>
    <w:p w14:paraId="764B3CC1" w14:textId="3D2D519F" w:rsidR="008510E5" w:rsidRPr="00F1587D" w:rsidRDefault="00E137D6" w:rsidP="00D8099B">
      <w:pPr>
        <w:spacing w:before="120"/>
        <w:ind w:left="283"/>
        <w:jc w:val="both"/>
        <w:rPr>
          <w:rFonts w:cs="Segoe UI"/>
          <w:sz w:val="22"/>
        </w:rPr>
      </w:pPr>
      <w:r w:rsidRPr="00F1587D">
        <w:rPr>
          <w:rFonts w:cs="Segoe UI"/>
          <w:sz w:val="22"/>
        </w:rPr>
        <w:t xml:space="preserve">Sämtliche Belege, die im Zusammenhang mit einem geförderten Projekt stehen, sind gemäß Art. 82 Dach-VO für einen Zeitraum von fünf Jahren </w:t>
      </w:r>
      <w:r w:rsidR="008C45CA">
        <w:rPr>
          <w:rFonts w:cs="Segoe UI"/>
          <w:sz w:val="22"/>
        </w:rPr>
        <w:t xml:space="preserve">(Schweiz 10 Jahre) </w:t>
      </w:r>
      <w:r w:rsidRPr="00F1587D">
        <w:rPr>
          <w:rFonts w:cs="Segoe UI"/>
          <w:sz w:val="22"/>
        </w:rPr>
        <w:t>aufzubewahren</w:t>
      </w:r>
      <w:r w:rsidR="00F5358E">
        <w:rPr>
          <w:rFonts w:cs="Segoe UI"/>
          <w:sz w:val="22"/>
        </w:rPr>
        <w:t xml:space="preserve"> </w:t>
      </w:r>
      <w:r w:rsidR="00F5358E" w:rsidRPr="00F1587D">
        <w:rPr>
          <w:rFonts w:cs="Segoe UI"/>
          <w:sz w:val="22"/>
        </w:rPr>
        <w:t>(siehe Ziffer II. 8. der EU-Förderregeln und I.9 der CH-Förderregeln)</w:t>
      </w:r>
      <w:r w:rsidRPr="00F1587D">
        <w:rPr>
          <w:rFonts w:cs="Segoe UI"/>
          <w:sz w:val="22"/>
        </w:rPr>
        <w:t xml:space="preserve">. Die Frist zur Dokumentenaufbewahrung wird dem Leadpartner durch das GS im Zusammenhang mit der Schlussabrechnung mitgeteilt. </w:t>
      </w:r>
    </w:p>
    <w:p w14:paraId="4EDB3B51" w14:textId="0CABCDA7" w:rsidR="008C45CA" w:rsidRDefault="008C45CA" w:rsidP="00D8099B">
      <w:pPr>
        <w:overflowPunct/>
        <w:autoSpaceDE/>
        <w:autoSpaceDN/>
        <w:adjustRightInd/>
        <w:jc w:val="both"/>
        <w:textAlignment w:val="auto"/>
        <w:rPr>
          <w:rFonts w:eastAsia="Arial Unicode MS" w:cs="Segoe UI"/>
          <w:bCs/>
          <w:color w:val="000000"/>
          <w:sz w:val="20"/>
          <w:u w:color="000000"/>
          <w:lang w:eastAsia="en-US"/>
        </w:rPr>
      </w:pPr>
    </w:p>
    <w:p w14:paraId="66FB4197" w14:textId="77777777" w:rsidR="000D01F6" w:rsidRPr="00F1587D" w:rsidRDefault="000D01F6" w:rsidP="00D8099B">
      <w:pPr>
        <w:pStyle w:val="berschriftII"/>
        <w:keepNext w:val="0"/>
        <w:numPr>
          <w:ilvl w:val="0"/>
          <w:numId w:val="21"/>
        </w:numPr>
        <w:shd w:val="clear" w:color="auto" w:fill="auto"/>
        <w:rPr>
          <w:color w:val="2F5496" w:themeColor="accent5" w:themeShade="BF"/>
          <w:kern w:val="28"/>
          <w:sz w:val="24"/>
          <w:szCs w:val="40"/>
        </w:rPr>
      </w:pPr>
      <w:bookmarkStart w:id="35" w:name="_Toc127254400"/>
      <w:bookmarkStart w:id="36" w:name="_Toc127362790"/>
      <w:bookmarkStart w:id="37" w:name="_Toc127522797"/>
      <w:r w:rsidRPr="00F1587D">
        <w:rPr>
          <w:color w:val="2F5496" w:themeColor="accent5" w:themeShade="BF"/>
          <w:kern w:val="28"/>
          <w:sz w:val="24"/>
          <w:szCs w:val="40"/>
        </w:rPr>
        <w:t>Können Vor-Ort-Kontrollen durchgeführt werden?</w:t>
      </w:r>
      <w:bookmarkEnd w:id="35"/>
      <w:bookmarkEnd w:id="36"/>
      <w:bookmarkEnd w:id="37"/>
    </w:p>
    <w:p w14:paraId="50102541" w14:textId="3716A4B8" w:rsidR="000D01F6" w:rsidRPr="00F1587D" w:rsidRDefault="000D01F6" w:rsidP="00D8099B">
      <w:pPr>
        <w:overflowPunct/>
        <w:autoSpaceDE/>
        <w:autoSpaceDN/>
        <w:adjustRightInd/>
        <w:spacing w:before="120"/>
        <w:ind w:left="283"/>
        <w:jc w:val="both"/>
        <w:textAlignment w:val="auto"/>
        <w:rPr>
          <w:rFonts w:cs="Segoe UI"/>
          <w:sz w:val="22"/>
        </w:rPr>
      </w:pPr>
      <w:r w:rsidRPr="00F1587D">
        <w:rPr>
          <w:rFonts w:cs="Segoe UI"/>
          <w:sz w:val="22"/>
        </w:rPr>
        <w:t>Die Verwaltungsbehörde und das Gemeinsame Sekretariat sind verpflichtet, während der Projektlaufzeit oder im Rahmen der Prüfung von Abrechnungen Vor-Ort-Kontrollen durchzuführen. Eine Vor-Ort-Kontrolle wird angekündigt und ein Termin gemeinsam vereinbart. Bei diesem Termin sollten grundsätzlich alle Projektpartner anwesend sein. Eine Vor-Ort-Kontrolle soll auch Ihnen als Projektpartner Sicherheit in der Projektumsetzung vermitteln und somit der problemlosen Projektabwicklung dienen. Insgesamt kann sie hilfreich in allen Fragen rund um die Projektabrechnung sein.</w:t>
      </w:r>
    </w:p>
    <w:p w14:paraId="167221EE" w14:textId="77777777" w:rsidR="000D01F6" w:rsidRPr="00F1587D" w:rsidRDefault="000D01F6" w:rsidP="00D8099B">
      <w:pPr>
        <w:spacing w:before="120"/>
        <w:jc w:val="both"/>
        <w:rPr>
          <w:rFonts w:cs="Segoe UI"/>
          <w:sz w:val="22"/>
        </w:rPr>
      </w:pPr>
    </w:p>
    <w:p w14:paraId="338C6FD8" w14:textId="76585881" w:rsidR="000D01F6" w:rsidRDefault="000D01F6" w:rsidP="00D8099B">
      <w:pPr>
        <w:overflowPunct/>
        <w:autoSpaceDE/>
        <w:autoSpaceDN/>
        <w:adjustRightInd/>
        <w:ind w:left="283"/>
        <w:jc w:val="both"/>
        <w:textAlignment w:val="auto"/>
        <w:rPr>
          <w:rFonts w:cs="Segoe UI"/>
          <w:sz w:val="22"/>
        </w:rPr>
      </w:pPr>
      <w:r w:rsidRPr="00F1587D">
        <w:rPr>
          <w:rFonts w:cs="Segoe UI"/>
          <w:sz w:val="22"/>
        </w:rPr>
        <w:t>Zusätzlich können durch folgende Institutionen oder in deren Auftrag weitere Kontrollen vor Ort durchgeführt werden:</w:t>
      </w:r>
    </w:p>
    <w:p w14:paraId="36484C64" w14:textId="77777777" w:rsidR="00280B0E" w:rsidRPr="00F1587D" w:rsidRDefault="00280B0E" w:rsidP="00D8099B">
      <w:pPr>
        <w:overflowPunct/>
        <w:autoSpaceDE/>
        <w:autoSpaceDN/>
        <w:adjustRightInd/>
        <w:ind w:left="283"/>
        <w:jc w:val="both"/>
        <w:textAlignment w:val="auto"/>
        <w:rPr>
          <w:rFonts w:cs="Segoe UI"/>
          <w:sz w:val="22"/>
        </w:rPr>
      </w:pPr>
    </w:p>
    <w:p w14:paraId="25F88ACF" w14:textId="77777777" w:rsidR="000D01F6" w:rsidRPr="00F1587D" w:rsidRDefault="000D01F6" w:rsidP="00D8099B">
      <w:pPr>
        <w:numPr>
          <w:ilvl w:val="0"/>
          <w:numId w:val="4"/>
        </w:numPr>
        <w:overflowPunct/>
        <w:autoSpaceDE/>
        <w:autoSpaceDN/>
        <w:adjustRightInd/>
        <w:jc w:val="both"/>
        <w:textAlignment w:val="auto"/>
        <w:rPr>
          <w:rFonts w:cs="Segoe UI"/>
          <w:sz w:val="22"/>
        </w:rPr>
      </w:pPr>
      <w:r w:rsidRPr="00F1587D">
        <w:rPr>
          <w:rFonts w:cs="Segoe UI"/>
          <w:sz w:val="22"/>
        </w:rPr>
        <w:t>Prüfbehörde „EU-Finanzkontrolle (EFK)“ bei der Oberfinanzdirektion Karlsruhe,</w:t>
      </w:r>
    </w:p>
    <w:p w14:paraId="4AF1EADC" w14:textId="77777777" w:rsidR="000D01F6" w:rsidRPr="00F1587D" w:rsidRDefault="000D01F6" w:rsidP="00D8099B">
      <w:pPr>
        <w:numPr>
          <w:ilvl w:val="0"/>
          <w:numId w:val="4"/>
        </w:numPr>
        <w:overflowPunct/>
        <w:autoSpaceDE/>
        <w:autoSpaceDN/>
        <w:adjustRightInd/>
        <w:jc w:val="both"/>
        <w:textAlignment w:val="auto"/>
        <w:rPr>
          <w:rFonts w:cs="Segoe UI"/>
          <w:sz w:val="22"/>
        </w:rPr>
      </w:pPr>
      <w:r w:rsidRPr="00F1587D">
        <w:rPr>
          <w:rFonts w:cs="Segoe UI"/>
          <w:sz w:val="22"/>
        </w:rPr>
        <w:t>nationale Finanzkontrollbehörden,</w:t>
      </w:r>
    </w:p>
    <w:p w14:paraId="3DCBD496" w14:textId="77777777" w:rsidR="000D01F6" w:rsidRPr="00F1587D" w:rsidRDefault="000D01F6" w:rsidP="00D8099B">
      <w:pPr>
        <w:numPr>
          <w:ilvl w:val="0"/>
          <w:numId w:val="4"/>
        </w:numPr>
        <w:overflowPunct/>
        <w:autoSpaceDE/>
        <w:autoSpaceDN/>
        <w:adjustRightInd/>
        <w:jc w:val="both"/>
        <w:textAlignment w:val="auto"/>
        <w:rPr>
          <w:rFonts w:cs="Segoe UI"/>
          <w:sz w:val="22"/>
        </w:rPr>
      </w:pPr>
      <w:r w:rsidRPr="00F1587D">
        <w:rPr>
          <w:rFonts w:cs="Segoe UI"/>
          <w:sz w:val="22"/>
        </w:rPr>
        <w:t>EU-Kommission und</w:t>
      </w:r>
    </w:p>
    <w:p w14:paraId="4FA75017" w14:textId="77777777" w:rsidR="000D01F6" w:rsidRPr="00F1587D" w:rsidRDefault="000D01F6" w:rsidP="00D8099B">
      <w:pPr>
        <w:numPr>
          <w:ilvl w:val="0"/>
          <w:numId w:val="4"/>
        </w:numPr>
        <w:overflowPunct/>
        <w:autoSpaceDE/>
        <w:autoSpaceDN/>
        <w:adjustRightInd/>
        <w:jc w:val="both"/>
        <w:textAlignment w:val="auto"/>
        <w:rPr>
          <w:rFonts w:cs="Segoe UI"/>
          <w:sz w:val="22"/>
        </w:rPr>
      </w:pPr>
      <w:r w:rsidRPr="00F1587D">
        <w:rPr>
          <w:rFonts w:cs="Segoe UI"/>
          <w:sz w:val="22"/>
        </w:rPr>
        <w:t>Europäischer Rechnungshof.</w:t>
      </w:r>
    </w:p>
    <w:p w14:paraId="60B854C6" w14:textId="77777777" w:rsidR="000D01F6" w:rsidRPr="00F1587D" w:rsidRDefault="000D01F6" w:rsidP="00D8099B">
      <w:pPr>
        <w:jc w:val="both"/>
        <w:rPr>
          <w:rFonts w:cs="Segoe UI"/>
          <w:sz w:val="22"/>
        </w:rPr>
      </w:pPr>
    </w:p>
    <w:p w14:paraId="1A9928A4" w14:textId="7013E7A0" w:rsidR="000D01F6" w:rsidRPr="00F1587D" w:rsidRDefault="008C45CA" w:rsidP="00D8099B">
      <w:pPr>
        <w:ind w:left="283"/>
        <w:jc w:val="both"/>
        <w:rPr>
          <w:rFonts w:cs="Segoe UI"/>
          <w:sz w:val="22"/>
        </w:rPr>
      </w:pPr>
      <w:r>
        <w:rPr>
          <w:rFonts w:cs="Segoe UI"/>
          <w:sz w:val="22"/>
        </w:rPr>
        <w:t xml:space="preserve">Die Schweizer Projektpartner sind in der Regel von der Vor-Ort-Kontrolle der EU ausgenommen. Die </w:t>
      </w:r>
      <w:r w:rsidR="000D01F6" w:rsidRPr="00F1587D">
        <w:rPr>
          <w:rFonts w:cs="Segoe UI"/>
          <w:sz w:val="22"/>
        </w:rPr>
        <w:t>Kontrollen der Schweizer Kosten vor Ort können durch die Netzwerkstelle Ostschweiz oder</w:t>
      </w:r>
      <w:r>
        <w:rPr>
          <w:rFonts w:cs="Segoe UI"/>
          <w:sz w:val="22"/>
        </w:rPr>
        <w:t xml:space="preserve"> durch</w:t>
      </w:r>
      <w:r w:rsidR="000D01F6" w:rsidRPr="00F1587D">
        <w:rPr>
          <w:rFonts w:cs="Segoe UI"/>
          <w:sz w:val="22"/>
        </w:rPr>
        <w:t xml:space="preserve"> </w:t>
      </w:r>
      <w:r>
        <w:rPr>
          <w:rFonts w:cs="Segoe UI"/>
          <w:sz w:val="22"/>
        </w:rPr>
        <w:t>die</w:t>
      </w:r>
      <w:r w:rsidR="000D01F6" w:rsidRPr="00F1587D">
        <w:rPr>
          <w:rFonts w:cs="Segoe UI"/>
          <w:sz w:val="22"/>
        </w:rPr>
        <w:t xml:space="preserve"> Schweizer Finanzkontrolle vorgenommen werden.</w:t>
      </w:r>
    </w:p>
    <w:p w14:paraId="6B97AB43" w14:textId="07DEB010" w:rsidR="008D39A6" w:rsidRPr="00F1587D" w:rsidRDefault="008D39A6" w:rsidP="00D8099B">
      <w:pPr>
        <w:overflowPunct/>
        <w:autoSpaceDE/>
        <w:autoSpaceDN/>
        <w:adjustRightInd/>
        <w:jc w:val="both"/>
        <w:textAlignment w:val="auto"/>
        <w:rPr>
          <w:rFonts w:cs="Segoe UI"/>
          <w:sz w:val="22"/>
        </w:rPr>
      </w:pPr>
    </w:p>
    <w:p w14:paraId="48E5AD2D" w14:textId="15C2EF35" w:rsidR="008D39A6" w:rsidRPr="00F1587D" w:rsidRDefault="00A5646B" w:rsidP="00D8099B">
      <w:pPr>
        <w:ind w:left="283"/>
        <w:jc w:val="both"/>
        <w:rPr>
          <w:rFonts w:cs="Segoe UI"/>
          <w:sz w:val="22"/>
        </w:rPr>
      </w:pPr>
      <w:r w:rsidRPr="00F1587D">
        <w:rPr>
          <w:rFonts w:cs="Segoe UI"/>
          <w:sz w:val="22"/>
        </w:rPr>
        <w:t>Eventuelle Prüfungen werden in der Regel zuvor angekündigt und können bis zum Ende der Aufbewahrungsfrist der Projektdokumente durchgeführt werden</w:t>
      </w:r>
      <w:r w:rsidR="00F5358E">
        <w:rPr>
          <w:rFonts w:cs="Segoe UI"/>
          <w:sz w:val="22"/>
        </w:rPr>
        <w:t xml:space="preserve"> </w:t>
      </w:r>
      <w:r w:rsidR="00F5358E" w:rsidRPr="00F1587D">
        <w:rPr>
          <w:rFonts w:cs="Segoe UI"/>
          <w:sz w:val="22"/>
        </w:rPr>
        <w:t>(</w:t>
      </w:r>
      <w:hyperlink w:anchor="Aufbewahrung" w:history="1">
        <w:r w:rsidR="00F5358E" w:rsidRPr="00464BE7">
          <w:rPr>
            <w:rStyle w:val="Hyperlink"/>
            <w:rFonts w:cs="Segoe UI"/>
            <w:sz w:val="22"/>
          </w:rPr>
          <w:t>siehe Ziffer II.5</w:t>
        </w:r>
      </w:hyperlink>
      <w:r w:rsidR="00F5358E" w:rsidRPr="00F1587D">
        <w:rPr>
          <w:rFonts w:cs="Segoe UI"/>
          <w:sz w:val="22"/>
        </w:rPr>
        <w:t>)</w:t>
      </w:r>
      <w:r w:rsidRPr="00F1587D">
        <w:rPr>
          <w:rFonts w:cs="Segoe UI"/>
          <w:sz w:val="22"/>
        </w:rPr>
        <w:t>. Die rechtlichen Grundlagen dafür b</w:t>
      </w:r>
      <w:r w:rsidR="00BE25B0" w:rsidRPr="00F1587D">
        <w:rPr>
          <w:rFonts w:cs="Segoe UI"/>
          <w:sz w:val="22"/>
        </w:rPr>
        <w:t>ildet</w:t>
      </w:r>
      <w:r w:rsidRPr="00F1587D">
        <w:rPr>
          <w:rFonts w:cs="Segoe UI"/>
          <w:sz w:val="22"/>
        </w:rPr>
        <w:t xml:space="preserve"> insbesondere </w:t>
      </w:r>
      <w:r w:rsidR="00BE25B0" w:rsidRPr="00F1587D">
        <w:rPr>
          <w:rFonts w:cs="Segoe UI"/>
          <w:sz w:val="22"/>
        </w:rPr>
        <w:t>der</w:t>
      </w:r>
      <w:r w:rsidRPr="00F1587D">
        <w:rPr>
          <w:rFonts w:cs="Segoe UI"/>
          <w:sz w:val="22"/>
        </w:rPr>
        <w:t xml:space="preserve"> </w:t>
      </w:r>
      <w:r w:rsidR="004F6355" w:rsidRPr="00F1587D">
        <w:rPr>
          <w:rFonts w:cs="Segoe UI"/>
          <w:sz w:val="22"/>
        </w:rPr>
        <w:t>Art. 74 Abs.</w:t>
      </w:r>
      <w:r w:rsidR="00D50C79">
        <w:rPr>
          <w:rFonts w:cs="Segoe UI"/>
          <w:sz w:val="22"/>
        </w:rPr>
        <w:t xml:space="preserve"> </w:t>
      </w:r>
      <w:r w:rsidR="004F6355" w:rsidRPr="00F1587D">
        <w:rPr>
          <w:rFonts w:cs="Segoe UI"/>
          <w:sz w:val="22"/>
        </w:rPr>
        <w:t xml:space="preserve">2 </w:t>
      </w:r>
      <w:r w:rsidR="00D50C79">
        <w:rPr>
          <w:rFonts w:cs="Segoe UI"/>
          <w:sz w:val="22"/>
        </w:rPr>
        <w:t>Dach-</w:t>
      </w:r>
      <w:r w:rsidR="004F6355" w:rsidRPr="00F1587D">
        <w:rPr>
          <w:rFonts w:cs="Segoe UI"/>
          <w:sz w:val="22"/>
        </w:rPr>
        <w:t>VO</w:t>
      </w:r>
      <w:r w:rsidR="00F334C5" w:rsidRPr="00F1587D">
        <w:rPr>
          <w:rFonts w:cs="Segoe UI"/>
          <w:sz w:val="22"/>
        </w:rPr>
        <w:t>.</w:t>
      </w:r>
    </w:p>
    <w:p w14:paraId="4FB742C3" w14:textId="40E102EA" w:rsidR="00BE25B0" w:rsidRDefault="00BE25B0" w:rsidP="00D8099B">
      <w:pPr>
        <w:pStyle w:val="berschrift1"/>
        <w:numPr>
          <w:ilvl w:val="0"/>
          <w:numId w:val="19"/>
        </w:numPr>
        <w:rPr>
          <w:rFonts w:cs="Segoe UI"/>
          <w:color w:val="2F5496" w:themeColor="accent5" w:themeShade="BF"/>
          <w:szCs w:val="40"/>
        </w:rPr>
      </w:pPr>
      <w:bookmarkStart w:id="38" w:name="_Toc127254401"/>
      <w:bookmarkStart w:id="39" w:name="_Toc127362791"/>
      <w:bookmarkStart w:id="40" w:name="_Toc127522798"/>
      <w:r w:rsidRPr="00F1587D">
        <w:rPr>
          <w:rFonts w:cs="Segoe UI"/>
          <w:color w:val="2F5496" w:themeColor="accent5" w:themeShade="BF"/>
          <w:szCs w:val="40"/>
        </w:rPr>
        <w:lastRenderedPageBreak/>
        <w:t>Auszahlung der Fördermittel</w:t>
      </w:r>
      <w:bookmarkEnd w:id="38"/>
      <w:bookmarkEnd w:id="39"/>
      <w:bookmarkEnd w:id="40"/>
    </w:p>
    <w:p w14:paraId="1339AAB2" w14:textId="77777777" w:rsidR="0041679E" w:rsidRPr="0041679E" w:rsidRDefault="0041679E" w:rsidP="00D8099B"/>
    <w:p w14:paraId="33A313A4" w14:textId="55F5DC3A" w:rsidR="00A651D2" w:rsidRPr="00F1587D" w:rsidRDefault="00BE25B0" w:rsidP="00D8099B">
      <w:pPr>
        <w:pStyle w:val="berschriftII"/>
        <w:keepNext w:val="0"/>
        <w:numPr>
          <w:ilvl w:val="0"/>
          <w:numId w:val="22"/>
        </w:numPr>
        <w:shd w:val="clear" w:color="auto" w:fill="auto"/>
        <w:rPr>
          <w:color w:val="2F5496" w:themeColor="accent5" w:themeShade="BF"/>
          <w:kern w:val="28"/>
          <w:sz w:val="24"/>
          <w:szCs w:val="40"/>
        </w:rPr>
      </w:pPr>
      <w:bookmarkStart w:id="41" w:name="_Toc127254402"/>
      <w:bookmarkStart w:id="42" w:name="_Toc127362792"/>
      <w:bookmarkStart w:id="43" w:name="_Toc127522799"/>
      <w:r w:rsidRPr="00F1587D">
        <w:rPr>
          <w:color w:val="2F5496" w:themeColor="accent5" w:themeShade="BF"/>
          <w:kern w:val="28"/>
          <w:sz w:val="24"/>
          <w:szCs w:val="40"/>
        </w:rPr>
        <w:t>Wann und wie ist eine Abrechnung für das Interreg-Projekt zu erstellen?</w:t>
      </w:r>
      <w:bookmarkStart w:id="44" w:name="_Toc127254403"/>
      <w:bookmarkEnd w:id="41"/>
      <w:bookmarkEnd w:id="42"/>
      <w:bookmarkEnd w:id="43"/>
    </w:p>
    <w:p w14:paraId="2A593B17" w14:textId="08AE00D3" w:rsidR="00A651D2" w:rsidRDefault="0041679E" w:rsidP="00D8099B">
      <w:pPr>
        <w:pStyle w:val="berschriftII"/>
        <w:keepNext w:val="0"/>
        <w:numPr>
          <w:ilvl w:val="0"/>
          <w:numId w:val="0"/>
        </w:numPr>
        <w:shd w:val="clear" w:color="auto" w:fill="auto"/>
        <w:ind w:left="340"/>
        <w:outlineLvl w:val="9"/>
        <w:rPr>
          <w:b w:val="0"/>
          <w:color w:val="auto"/>
          <w:sz w:val="22"/>
        </w:rPr>
      </w:pPr>
      <w:r>
        <w:rPr>
          <w:b w:val="0"/>
          <w:color w:val="auto"/>
          <w:sz w:val="22"/>
        </w:rPr>
        <w:t xml:space="preserve">Die Regelungen für die </w:t>
      </w:r>
      <w:r w:rsidRPr="0041679E">
        <w:rPr>
          <w:b w:val="0"/>
          <w:color w:val="auto"/>
          <w:sz w:val="22"/>
        </w:rPr>
        <w:t>Abrechnung</w:t>
      </w:r>
      <w:r>
        <w:rPr>
          <w:b w:val="0"/>
          <w:color w:val="auto"/>
          <w:sz w:val="22"/>
        </w:rPr>
        <w:t xml:space="preserve"> der Projektpartner mit Sitz in der EU und der mit Sitz im Fürstentum Liechtenstein unterscheiden sich </w:t>
      </w:r>
      <w:r w:rsidR="00E551A5">
        <w:rPr>
          <w:b w:val="0"/>
          <w:color w:val="auto"/>
          <w:sz w:val="22"/>
        </w:rPr>
        <w:t>von den Regelungen der Schweizer Projektpartner.</w:t>
      </w:r>
    </w:p>
    <w:p w14:paraId="2ED4B1D5" w14:textId="77777777" w:rsidR="00E70871" w:rsidRDefault="00E70871" w:rsidP="00D8099B">
      <w:pPr>
        <w:pStyle w:val="berschriftII"/>
        <w:keepNext w:val="0"/>
        <w:numPr>
          <w:ilvl w:val="0"/>
          <w:numId w:val="0"/>
        </w:numPr>
        <w:shd w:val="clear" w:color="auto" w:fill="auto"/>
        <w:ind w:left="340"/>
        <w:outlineLvl w:val="9"/>
        <w:rPr>
          <w:b w:val="0"/>
          <w:color w:val="auto"/>
          <w:sz w:val="22"/>
        </w:rPr>
      </w:pPr>
    </w:p>
    <w:p w14:paraId="3C3C9B33" w14:textId="72BF4245" w:rsidR="00A651D2" w:rsidRPr="0041679E" w:rsidRDefault="00A651D2" w:rsidP="00FA4D7D">
      <w:pPr>
        <w:pStyle w:val="berschrift3"/>
        <w:numPr>
          <w:ilvl w:val="0"/>
          <w:numId w:val="44"/>
        </w:numPr>
      </w:pPr>
      <w:bookmarkStart w:id="45" w:name="_Toc127522800"/>
      <w:r w:rsidRPr="0041679E">
        <w:t xml:space="preserve">Für EU-Projektpartner und </w:t>
      </w:r>
      <w:r w:rsidR="0041679E" w:rsidRPr="0041679E">
        <w:t>FL-Projektpartner</w:t>
      </w:r>
      <w:bookmarkEnd w:id="45"/>
    </w:p>
    <w:p w14:paraId="2C92D1D2" w14:textId="62F270FB" w:rsidR="00A651D2" w:rsidRDefault="00A651D2" w:rsidP="00FA4D7D">
      <w:pPr>
        <w:overflowPunct/>
        <w:autoSpaceDE/>
        <w:autoSpaceDN/>
        <w:adjustRightInd/>
        <w:ind w:left="360"/>
        <w:jc w:val="both"/>
        <w:textAlignment w:val="auto"/>
        <w:rPr>
          <w:rFonts w:cs="Segoe UI"/>
          <w:sz w:val="22"/>
        </w:rPr>
      </w:pPr>
      <w:r w:rsidRPr="00F1587D">
        <w:rPr>
          <w:rFonts w:cs="Segoe UI"/>
          <w:sz w:val="22"/>
        </w:rPr>
        <w:t xml:space="preserve">Eine Abrechnung besteht aus </w:t>
      </w:r>
      <w:r w:rsidRPr="00F1587D">
        <w:rPr>
          <w:rFonts w:cs="Segoe UI"/>
          <w:b/>
          <w:sz w:val="22"/>
        </w:rPr>
        <w:t>Partnerberichten</w:t>
      </w:r>
      <w:r w:rsidRPr="00F1587D">
        <w:rPr>
          <w:rFonts w:cs="Segoe UI"/>
          <w:sz w:val="22"/>
        </w:rPr>
        <w:t xml:space="preserve"> und einem </w:t>
      </w:r>
      <w:r w:rsidRPr="00F1587D">
        <w:rPr>
          <w:rFonts w:cs="Segoe UI"/>
          <w:b/>
          <w:sz w:val="22"/>
        </w:rPr>
        <w:t xml:space="preserve">Projektbericht </w:t>
      </w:r>
      <w:r w:rsidRPr="00F1587D">
        <w:rPr>
          <w:rFonts w:cs="Segoe UI"/>
          <w:sz w:val="22"/>
        </w:rPr>
        <w:t xml:space="preserve">und ist am Ende eines Berichtszeitraums zu erstellen. Außerplanmäßige Abrechnungen sind nach Absprache mit dem GS möglich. </w:t>
      </w:r>
    </w:p>
    <w:p w14:paraId="5C6F1AD0" w14:textId="77777777" w:rsidR="00E70871" w:rsidRPr="00F1587D" w:rsidRDefault="00E70871" w:rsidP="00D8099B">
      <w:pPr>
        <w:overflowPunct/>
        <w:autoSpaceDE/>
        <w:autoSpaceDN/>
        <w:adjustRightInd/>
        <w:ind w:left="643"/>
        <w:jc w:val="both"/>
        <w:textAlignment w:val="auto"/>
        <w:rPr>
          <w:rFonts w:cs="Segoe UI"/>
          <w:sz w:val="22"/>
        </w:rPr>
      </w:pPr>
    </w:p>
    <w:p w14:paraId="13E317BD" w14:textId="77777777" w:rsidR="00E81C53" w:rsidRDefault="00D3045E" w:rsidP="00E81C53">
      <w:pPr>
        <w:pStyle w:val="Listenabsatz"/>
        <w:numPr>
          <w:ilvl w:val="0"/>
          <w:numId w:val="38"/>
        </w:numPr>
        <w:spacing w:before="120"/>
        <w:outlineLvl w:val="3"/>
        <w:rPr>
          <w:rFonts w:cs="Segoe UI"/>
          <w:sz w:val="22"/>
        </w:rPr>
      </w:pPr>
      <w:bookmarkStart w:id="46" w:name="_Toc127522801"/>
      <w:r w:rsidRPr="007C5198">
        <w:rPr>
          <w:rFonts w:cs="Segoe UI"/>
          <w:b/>
          <w:color w:val="2F5496" w:themeColor="accent5" w:themeShade="BF"/>
          <w:kern w:val="28"/>
          <w:sz w:val="22"/>
          <w:szCs w:val="40"/>
        </w:rPr>
        <w:t>Partnerbericht</w:t>
      </w:r>
      <w:bookmarkEnd w:id="46"/>
      <w:r w:rsidR="00A651D2" w:rsidRPr="007C5198">
        <w:rPr>
          <w:rFonts w:cs="Segoe UI"/>
          <w:b/>
          <w:sz w:val="22"/>
        </w:rPr>
        <w:br/>
      </w:r>
    </w:p>
    <w:p w14:paraId="17882D26" w14:textId="3D8E370F" w:rsidR="00A651D2" w:rsidRPr="007C5198" w:rsidRDefault="00A651D2" w:rsidP="00E81C53">
      <w:pPr>
        <w:pStyle w:val="Listenabsatz"/>
        <w:spacing w:before="120"/>
        <w:ind w:left="927"/>
        <w:rPr>
          <w:rFonts w:cs="Segoe UI"/>
          <w:sz w:val="22"/>
        </w:rPr>
      </w:pPr>
      <w:r w:rsidRPr="007C5198">
        <w:rPr>
          <w:rFonts w:cs="Segoe UI"/>
          <w:sz w:val="22"/>
        </w:rPr>
        <w:t xml:space="preserve">Ein Partnerbericht umfasst vor allem projektbezogene Kosten, einen inhaltlichen Beitrag zur Projektumsetzung und gegebenenfalls Informationen zu Outputs und Aktivitäten je Projektpartner und Berichtszeitraum. Die Eingabe der Partnerberichte ins </w:t>
      </w:r>
      <w:proofErr w:type="spellStart"/>
      <w:r w:rsidRPr="007C5198">
        <w:rPr>
          <w:rFonts w:cs="Segoe UI"/>
          <w:sz w:val="22"/>
        </w:rPr>
        <w:t>Jems</w:t>
      </w:r>
      <w:proofErr w:type="spellEnd"/>
      <w:r w:rsidRPr="007C5198">
        <w:rPr>
          <w:rFonts w:cs="Segoe UI"/>
          <w:sz w:val="22"/>
        </w:rPr>
        <w:t xml:space="preserve"> erfolgt durch die jeweiligen Projektpartner. Der Lead-Partner erteilt spätestens zwei Monate nach Ende des jeweiligen Berichtszeitraums die Freigabe aller Partnerberichte über das </w:t>
      </w:r>
      <w:proofErr w:type="spellStart"/>
      <w:r w:rsidRPr="007C5198">
        <w:rPr>
          <w:rFonts w:cs="Segoe UI"/>
          <w:sz w:val="22"/>
        </w:rPr>
        <w:t>Jems</w:t>
      </w:r>
      <w:proofErr w:type="spellEnd"/>
      <w:r w:rsidRPr="007C5198">
        <w:rPr>
          <w:rFonts w:cs="Segoe UI"/>
          <w:sz w:val="22"/>
        </w:rPr>
        <w:t xml:space="preserve"> an die FLC.</w:t>
      </w:r>
    </w:p>
    <w:p w14:paraId="36CCF433" w14:textId="77777777" w:rsidR="00E70871" w:rsidRDefault="00E70871" w:rsidP="00D8099B">
      <w:pPr>
        <w:pStyle w:val="Listenabsatz"/>
        <w:spacing w:before="120"/>
        <w:ind w:left="1003"/>
        <w:jc w:val="both"/>
        <w:rPr>
          <w:rFonts w:cs="Segoe UI"/>
          <w:sz w:val="22"/>
        </w:rPr>
      </w:pPr>
    </w:p>
    <w:p w14:paraId="100BDE57" w14:textId="66CE9322" w:rsidR="00E70871" w:rsidRPr="007C5198" w:rsidRDefault="00E70871" w:rsidP="00D36FC3">
      <w:pPr>
        <w:pStyle w:val="Listenabsatz"/>
        <w:numPr>
          <w:ilvl w:val="0"/>
          <w:numId w:val="38"/>
        </w:numPr>
        <w:spacing w:before="120"/>
        <w:jc w:val="both"/>
        <w:outlineLvl w:val="3"/>
        <w:rPr>
          <w:rFonts w:cs="Segoe UI"/>
          <w:b/>
          <w:color w:val="2F5496" w:themeColor="accent5" w:themeShade="BF"/>
          <w:kern w:val="28"/>
          <w:sz w:val="22"/>
          <w:szCs w:val="40"/>
        </w:rPr>
      </w:pPr>
      <w:bookmarkStart w:id="47" w:name="_Toc127522802"/>
      <w:r w:rsidRPr="007C5198">
        <w:rPr>
          <w:rFonts w:cs="Segoe UI"/>
          <w:b/>
          <w:color w:val="2F5496" w:themeColor="accent5" w:themeShade="BF"/>
          <w:kern w:val="28"/>
          <w:sz w:val="22"/>
          <w:szCs w:val="40"/>
        </w:rPr>
        <w:t>Projektbericht</w:t>
      </w:r>
      <w:bookmarkEnd w:id="47"/>
    </w:p>
    <w:p w14:paraId="649868FE" w14:textId="77777777" w:rsidR="00E81C53" w:rsidRDefault="00E81C53" w:rsidP="00D36FC3">
      <w:pPr>
        <w:ind w:left="927"/>
        <w:rPr>
          <w:rFonts w:cs="Segoe UI"/>
          <w:sz w:val="22"/>
        </w:rPr>
      </w:pPr>
    </w:p>
    <w:p w14:paraId="2BD2EF0F" w14:textId="01B3AA49" w:rsidR="00E70871" w:rsidRPr="00D3045E" w:rsidRDefault="00E70871" w:rsidP="00D36FC3">
      <w:pPr>
        <w:ind w:left="927"/>
        <w:rPr>
          <w:rFonts w:cs="Segoe UI"/>
          <w:sz w:val="22"/>
        </w:rPr>
      </w:pPr>
      <w:r w:rsidRPr="00D3045E">
        <w:rPr>
          <w:rFonts w:cs="Segoe UI"/>
          <w:sz w:val="22"/>
        </w:rPr>
        <w:t>Am Ende jedes Berichtszeitraums ist in Zusammenarbeit aller Projektpartner (EU-/CH- und FL-Partner) unter Federführung des Lead-Partners ein Projektbericht zu erstellen. Er enthält Angaben zur Projektumsetzung, bezogen auf den jeweiligen Berichtszeitraum.</w:t>
      </w:r>
    </w:p>
    <w:p w14:paraId="2FB9169D" w14:textId="77777777" w:rsidR="00E70871" w:rsidRDefault="00E70871" w:rsidP="00D36FC3">
      <w:pPr>
        <w:rPr>
          <w:rFonts w:cs="Segoe UI"/>
          <w:sz w:val="22"/>
        </w:rPr>
      </w:pPr>
    </w:p>
    <w:p w14:paraId="518FAF1C" w14:textId="69EFCDDA" w:rsidR="00E70871" w:rsidRPr="00D3045E" w:rsidRDefault="00E70871" w:rsidP="00D36FC3">
      <w:pPr>
        <w:ind w:left="927"/>
        <w:rPr>
          <w:rFonts w:cs="Segoe UI"/>
          <w:sz w:val="22"/>
        </w:rPr>
      </w:pPr>
      <w:r w:rsidRPr="00D3045E">
        <w:rPr>
          <w:rFonts w:cs="Segoe UI"/>
          <w:sz w:val="22"/>
        </w:rPr>
        <w:t xml:space="preserve">Der Projektbericht wird erstellt, nachdem die in den Partnerberichten angemeldeten Kosten von der FLC zertifiziert wurden, und sollte innerhalb von vier Wochen über das gemeinsame elektronische </w:t>
      </w:r>
      <w:proofErr w:type="spellStart"/>
      <w:r w:rsidRPr="00D3045E">
        <w:rPr>
          <w:rFonts w:cs="Segoe UI"/>
          <w:sz w:val="22"/>
        </w:rPr>
        <w:t>Monitoringsystem</w:t>
      </w:r>
      <w:proofErr w:type="spellEnd"/>
      <w:r w:rsidRPr="00D3045E">
        <w:rPr>
          <w:rFonts w:cs="Segoe UI"/>
          <w:sz w:val="22"/>
        </w:rPr>
        <w:t xml:space="preserve"> (</w:t>
      </w:r>
      <w:proofErr w:type="spellStart"/>
      <w:r w:rsidRPr="00D3045E">
        <w:rPr>
          <w:rFonts w:cs="Segoe UI"/>
          <w:sz w:val="22"/>
        </w:rPr>
        <w:t>Jems</w:t>
      </w:r>
      <w:proofErr w:type="spellEnd"/>
      <w:r w:rsidRPr="00D3045E">
        <w:rPr>
          <w:rFonts w:cs="Segoe UI"/>
          <w:sz w:val="22"/>
        </w:rPr>
        <w:t>) beim GS eingereicht werden. Teile des Berichts werden aus den FLC-zertifizierten Partnerberichten automatisch generiert.</w:t>
      </w:r>
    </w:p>
    <w:p w14:paraId="103DB857" w14:textId="77777777" w:rsidR="00E70871" w:rsidRPr="00F1587D" w:rsidRDefault="00E70871" w:rsidP="00D8099B">
      <w:pPr>
        <w:overflowPunct/>
        <w:ind w:left="643"/>
        <w:jc w:val="both"/>
        <w:textAlignment w:val="auto"/>
        <w:rPr>
          <w:rFonts w:cs="Segoe UI"/>
          <w:sz w:val="22"/>
        </w:rPr>
      </w:pPr>
    </w:p>
    <w:p w14:paraId="2AD59C0D" w14:textId="77777777" w:rsidR="00E70871" w:rsidRPr="00F1587D" w:rsidRDefault="00E70871" w:rsidP="00D8099B">
      <w:pPr>
        <w:pStyle w:val="Listenabsatz"/>
        <w:numPr>
          <w:ilvl w:val="0"/>
          <w:numId w:val="23"/>
        </w:numPr>
        <w:overflowPunct/>
        <w:jc w:val="both"/>
        <w:textAlignment w:val="auto"/>
        <w:rPr>
          <w:rFonts w:cs="Segoe UI"/>
          <w:sz w:val="22"/>
        </w:rPr>
      </w:pPr>
      <w:r w:rsidRPr="00F1587D">
        <w:rPr>
          <w:rFonts w:cs="Segoe UI"/>
          <w:sz w:val="22"/>
        </w:rPr>
        <w:t>Inhalt des Projektberichtes:</w:t>
      </w:r>
    </w:p>
    <w:p w14:paraId="5FD06C46" w14:textId="77777777" w:rsidR="00E70871" w:rsidRPr="00F1587D" w:rsidRDefault="00E70871" w:rsidP="00D8099B">
      <w:pPr>
        <w:pStyle w:val="Listenabsatz"/>
        <w:numPr>
          <w:ilvl w:val="0"/>
          <w:numId w:val="23"/>
        </w:numPr>
        <w:overflowPunct/>
        <w:jc w:val="both"/>
        <w:textAlignment w:val="auto"/>
        <w:rPr>
          <w:rFonts w:cs="Segoe UI"/>
          <w:sz w:val="22"/>
        </w:rPr>
      </w:pPr>
      <w:r w:rsidRPr="00F1587D">
        <w:rPr>
          <w:rFonts w:cs="Segoe UI"/>
          <w:sz w:val="22"/>
        </w:rPr>
        <w:t>Bisheriger Projektverlauf;</w:t>
      </w:r>
    </w:p>
    <w:p w14:paraId="59D69331" w14:textId="77777777" w:rsidR="00E70871" w:rsidRPr="00F1587D" w:rsidRDefault="00E70871" w:rsidP="00D8099B">
      <w:pPr>
        <w:pStyle w:val="Listenabsatz"/>
        <w:numPr>
          <w:ilvl w:val="0"/>
          <w:numId w:val="23"/>
        </w:numPr>
        <w:overflowPunct/>
        <w:jc w:val="both"/>
        <w:textAlignment w:val="auto"/>
        <w:rPr>
          <w:rFonts w:cs="Segoe UI"/>
          <w:sz w:val="22"/>
        </w:rPr>
      </w:pPr>
      <w:r w:rsidRPr="00F1587D">
        <w:rPr>
          <w:rFonts w:cs="Segoe UI"/>
          <w:sz w:val="22"/>
        </w:rPr>
        <w:t>Gegenüberstellung geplanter und tatsächlich durchgeführter Aktivitäten;</w:t>
      </w:r>
    </w:p>
    <w:p w14:paraId="17D9AFDF" w14:textId="77777777" w:rsidR="00E70871" w:rsidRPr="00F1587D" w:rsidRDefault="00E70871" w:rsidP="00D8099B">
      <w:pPr>
        <w:pStyle w:val="Listenabsatz"/>
        <w:numPr>
          <w:ilvl w:val="0"/>
          <w:numId w:val="23"/>
        </w:numPr>
        <w:overflowPunct/>
        <w:jc w:val="both"/>
        <w:textAlignment w:val="auto"/>
        <w:rPr>
          <w:rFonts w:cs="Segoe UI"/>
          <w:sz w:val="22"/>
        </w:rPr>
      </w:pPr>
      <w:r w:rsidRPr="00F1587D">
        <w:rPr>
          <w:rFonts w:cs="Segoe UI"/>
          <w:sz w:val="22"/>
        </w:rPr>
        <w:t>Umsetzung des Projektzeitplans;</w:t>
      </w:r>
    </w:p>
    <w:p w14:paraId="153CB529" w14:textId="77777777" w:rsidR="00E70871" w:rsidRPr="00F1587D" w:rsidRDefault="00E70871" w:rsidP="00D8099B">
      <w:pPr>
        <w:pStyle w:val="Listenabsatz"/>
        <w:numPr>
          <w:ilvl w:val="0"/>
          <w:numId w:val="23"/>
        </w:numPr>
        <w:overflowPunct/>
        <w:jc w:val="both"/>
        <w:textAlignment w:val="auto"/>
        <w:rPr>
          <w:rFonts w:cs="Segoe UI"/>
          <w:sz w:val="22"/>
        </w:rPr>
      </w:pPr>
      <w:r w:rsidRPr="00F1587D">
        <w:rPr>
          <w:rFonts w:cs="Segoe UI"/>
          <w:sz w:val="22"/>
        </w:rPr>
        <w:t>Finanzielle Projektumsetzung;</w:t>
      </w:r>
    </w:p>
    <w:p w14:paraId="54FEB3BE" w14:textId="77777777" w:rsidR="00E70871" w:rsidRPr="00F1587D" w:rsidRDefault="00E70871" w:rsidP="00D8099B">
      <w:pPr>
        <w:pStyle w:val="Listenabsatz"/>
        <w:numPr>
          <w:ilvl w:val="0"/>
          <w:numId w:val="23"/>
        </w:numPr>
        <w:overflowPunct/>
        <w:jc w:val="both"/>
        <w:textAlignment w:val="auto"/>
        <w:rPr>
          <w:rFonts w:cs="Segoe UI"/>
          <w:sz w:val="22"/>
        </w:rPr>
      </w:pPr>
      <w:r w:rsidRPr="00F1587D">
        <w:rPr>
          <w:rFonts w:cs="Segoe UI"/>
          <w:sz w:val="22"/>
        </w:rPr>
        <w:t>Durchgeführte Kommunikationsmaßnahmen;</w:t>
      </w:r>
    </w:p>
    <w:p w14:paraId="4A4275A9" w14:textId="77777777" w:rsidR="00E70871" w:rsidRPr="00F1587D" w:rsidRDefault="00E70871" w:rsidP="00D8099B">
      <w:pPr>
        <w:pStyle w:val="Listenabsatz"/>
        <w:numPr>
          <w:ilvl w:val="0"/>
          <w:numId w:val="23"/>
        </w:numPr>
        <w:overflowPunct/>
        <w:jc w:val="both"/>
        <w:textAlignment w:val="auto"/>
        <w:rPr>
          <w:rFonts w:cs="Segoe UI"/>
          <w:sz w:val="22"/>
        </w:rPr>
      </w:pPr>
      <w:r w:rsidRPr="00F1587D">
        <w:rPr>
          <w:rFonts w:cs="Segoe UI"/>
          <w:sz w:val="22"/>
        </w:rPr>
        <w:t>Darstellung der Projektergebnisse (Indikatoren).</w:t>
      </w:r>
    </w:p>
    <w:p w14:paraId="7C521D3A" w14:textId="77777777" w:rsidR="00E70871" w:rsidRDefault="00E70871" w:rsidP="00D8099B">
      <w:pPr>
        <w:overflowPunct/>
        <w:jc w:val="both"/>
        <w:textAlignment w:val="auto"/>
        <w:rPr>
          <w:rFonts w:cs="Segoe UI"/>
          <w:sz w:val="22"/>
        </w:rPr>
      </w:pPr>
    </w:p>
    <w:p w14:paraId="4D33B9D4" w14:textId="38A2F8B9" w:rsidR="00E70871" w:rsidRPr="00F1587D" w:rsidRDefault="00E70871" w:rsidP="007C5198">
      <w:pPr>
        <w:overflowPunct/>
        <w:ind w:left="992"/>
        <w:jc w:val="both"/>
        <w:textAlignment w:val="auto"/>
        <w:rPr>
          <w:rFonts w:cs="Segoe UI"/>
          <w:sz w:val="22"/>
        </w:rPr>
      </w:pPr>
      <w:r w:rsidRPr="00F1587D">
        <w:rPr>
          <w:rFonts w:cs="Segoe UI"/>
          <w:sz w:val="22"/>
        </w:rPr>
        <w:t xml:space="preserve">Nach der Projektumsetzung ist zusätzlich ein Abschlussbericht vorzulegen. Zu weiteren Details wird auf </w:t>
      </w:r>
      <w:hyperlink w:anchor="_Projektabschluss" w:history="1">
        <w:r w:rsidRPr="007C5198">
          <w:rPr>
            <w:rStyle w:val="Hyperlink"/>
            <w:rFonts w:cs="Segoe UI"/>
            <w:sz w:val="22"/>
          </w:rPr>
          <w:t>Ziffer IV.</w:t>
        </w:r>
      </w:hyperlink>
      <w:r w:rsidRPr="00F1587D">
        <w:rPr>
          <w:rFonts w:cs="Segoe UI"/>
          <w:sz w:val="22"/>
        </w:rPr>
        <w:t xml:space="preserve"> verwiesen.</w:t>
      </w:r>
    </w:p>
    <w:p w14:paraId="08E73241" w14:textId="77777777" w:rsidR="00E70871" w:rsidRPr="00E70871" w:rsidRDefault="00E70871" w:rsidP="00D8099B">
      <w:pPr>
        <w:pStyle w:val="Listenabsatz"/>
        <w:spacing w:before="120"/>
        <w:ind w:left="1003"/>
        <w:jc w:val="both"/>
        <w:rPr>
          <w:rFonts w:cs="Segoe UI"/>
          <w:sz w:val="22"/>
        </w:rPr>
      </w:pPr>
    </w:p>
    <w:p w14:paraId="441812E1" w14:textId="04BD28F6" w:rsidR="0041679E" w:rsidRPr="0041679E" w:rsidRDefault="0041679E" w:rsidP="00FA4D7D">
      <w:pPr>
        <w:pStyle w:val="berschrift3"/>
        <w:numPr>
          <w:ilvl w:val="0"/>
          <w:numId w:val="44"/>
        </w:numPr>
      </w:pPr>
      <w:bookmarkStart w:id="48" w:name="_Für_Schweizer_Projektpartner"/>
      <w:bookmarkStart w:id="49" w:name="_Toc127522803"/>
      <w:bookmarkEnd w:id="48"/>
      <w:r w:rsidRPr="0041679E">
        <w:lastRenderedPageBreak/>
        <w:t xml:space="preserve">Für </w:t>
      </w:r>
      <w:r>
        <w:t xml:space="preserve">Schweizer </w:t>
      </w:r>
      <w:r w:rsidRPr="0041679E">
        <w:t>Projektpartner</w:t>
      </w:r>
      <w:bookmarkEnd w:id="49"/>
    </w:p>
    <w:p w14:paraId="1D085520" w14:textId="41441762" w:rsidR="008C45CA" w:rsidRDefault="008C45CA" w:rsidP="00FA4D7D">
      <w:pPr>
        <w:overflowPunct/>
        <w:ind w:left="360"/>
        <w:jc w:val="both"/>
        <w:textAlignment w:val="auto"/>
        <w:rPr>
          <w:rFonts w:cs="Segoe UI"/>
          <w:sz w:val="22"/>
        </w:rPr>
      </w:pPr>
      <w:r w:rsidRPr="008C45CA">
        <w:rPr>
          <w:rFonts w:cs="Segoe UI"/>
          <w:sz w:val="22"/>
        </w:rPr>
        <w:t xml:space="preserve">Nach Abschluss des Schweizer Fördervertrags erhält der Schweizer Förderungsempfänger einen Vorschuss von 30 Prozent der vereinbarten Schweizer Fördermittel. Soweit nichts Anderes mit der Netzwerkstelle Ostschweiz vereinbart wird, reicht der Schweizer Förderungsempfänger mindestens einmal jährlich einen aktuellen Auszug des unter </w:t>
      </w:r>
      <w:hyperlink w:anchor="Konto" w:history="1">
        <w:r w:rsidRPr="00464BE7">
          <w:rPr>
            <w:rStyle w:val="Hyperlink"/>
            <w:rFonts w:cs="Segoe UI"/>
            <w:sz w:val="22"/>
          </w:rPr>
          <w:t>Ziffer II. 3.</w:t>
        </w:r>
      </w:hyperlink>
      <w:r w:rsidRPr="008C45CA">
        <w:rPr>
          <w:rFonts w:cs="Segoe UI"/>
          <w:sz w:val="22"/>
        </w:rPr>
        <w:t xml:space="preserve"> genannten Projektkontos inklusive den Belegen der entstandenen Echtkosten und der unterzeichneten Personalstunden aller beteiligten Schweizer Projektpartner ein. Die Eingabe erfolgt über das elektronische Abrechnungstool </w:t>
      </w:r>
      <w:proofErr w:type="spellStart"/>
      <w:r w:rsidRPr="008C45CA">
        <w:rPr>
          <w:rFonts w:cs="Segoe UI"/>
          <w:sz w:val="22"/>
        </w:rPr>
        <w:t>Abacus</w:t>
      </w:r>
      <w:proofErr w:type="spellEnd"/>
      <w:r w:rsidRPr="008C45CA">
        <w:rPr>
          <w:rFonts w:cs="Segoe UI"/>
          <w:sz w:val="22"/>
        </w:rPr>
        <w:t xml:space="preserve">. Nähere Details sind im entsprechenden Leitfaden von </w:t>
      </w:r>
      <w:proofErr w:type="spellStart"/>
      <w:r w:rsidRPr="008C45CA">
        <w:rPr>
          <w:rFonts w:cs="Segoe UI"/>
          <w:sz w:val="22"/>
        </w:rPr>
        <w:t>Abacus</w:t>
      </w:r>
      <w:proofErr w:type="spellEnd"/>
      <w:r w:rsidRPr="008C45CA">
        <w:rPr>
          <w:rFonts w:cs="Segoe UI"/>
          <w:sz w:val="22"/>
        </w:rPr>
        <w:t xml:space="preserve"> zu finden. Nach der Prüfung zahlt die Netzwerkstelle Ostschweiz die Fördermittel für die jeweils angefallenen Kosten aus. Solche Teilzahlungen können insgesamt höchstens 80 Prozent der zugesicherten Schweizer Interreg-Fördermittel betragen.</w:t>
      </w:r>
    </w:p>
    <w:p w14:paraId="5DBCB40A" w14:textId="77777777" w:rsidR="008C45CA" w:rsidRPr="008C45CA" w:rsidRDefault="008C45CA" w:rsidP="00D8099B">
      <w:pPr>
        <w:overflowPunct/>
        <w:ind w:left="643"/>
        <w:jc w:val="both"/>
        <w:textAlignment w:val="auto"/>
        <w:rPr>
          <w:rFonts w:cs="Segoe UI"/>
          <w:sz w:val="22"/>
        </w:rPr>
      </w:pPr>
    </w:p>
    <w:p w14:paraId="63B67E98" w14:textId="546D86EF" w:rsidR="008C45CA" w:rsidRPr="008C45CA" w:rsidRDefault="008C45CA" w:rsidP="00FA4D7D">
      <w:pPr>
        <w:overflowPunct/>
        <w:ind w:left="340"/>
        <w:jc w:val="both"/>
        <w:textAlignment w:val="auto"/>
        <w:rPr>
          <w:rFonts w:cs="Segoe UI"/>
          <w:sz w:val="22"/>
        </w:rPr>
      </w:pPr>
      <w:r w:rsidRPr="008C45CA">
        <w:rPr>
          <w:rFonts w:cs="Segoe UI"/>
          <w:sz w:val="22"/>
        </w:rPr>
        <w:t>Um die Schlusszahlung auszulösen, muss der Förderungsempfänger spätestens zwei Monate nach Ende der Projektlaufzeit</w:t>
      </w:r>
      <w:r w:rsidR="00E70871">
        <w:rPr>
          <w:rFonts w:cs="Segoe UI"/>
          <w:sz w:val="22"/>
        </w:rPr>
        <w:t xml:space="preserve"> die</w:t>
      </w:r>
      <w:r w:rsidRPr="008C45CA">
        <w:rPr>
          <w:rFonts w:cs="Segoe UI"/>
          <w:sz w:val="22"/>
        </w:rPr>
        <w:t xml:space="preserve"> restlichen getätigten Zahlungen nachweisen und die geforderten Dokumente einreichen (Schlussbericht, Berichterstattung zu Wirkungsmodellen).</w:t>
      </w:r>
    </w:p>
    <w:bookmarkEnd w:id="44"/>
    <w:p w14:paraId="563CCCC3" w14:textId="36BCF2AC" w:rsidR="007E639F" w:rsidRPr="00F1587D" w:rsidRDefault="007E639F" w:rsidP="00D8099B">
      <w:pPr>
        <w:overflowPunct/>
        <w:autoSpaceDE/>
        <w:autoSpaceDN/>
        <w:adjustRightInd/>
        <w:jc w:val="both"/>
        <w:textAlignment w:val="auto"/>
        <w:rPr>
          <w:rFonts w:eastAsia="Arial Unicode MS" w:cs="Segoe UI"/>
          <w:bCs/>
          <w:color w:val="000000"/>
          <w:sz w:val="20"/>
          <w:u w:color="000000"/>
          <w:lang w:eastAsia="en-US"/>
        </w:rPr>
      </w:pPr>
    </w:p>
    <w:p w14:paraId="58D118F7" w14:textId="648F8948" w:rsidR="008C45CA" w:rsidRDefault="008C45CA" w:rsidP="00D8099B">
      <w:pPr>
        <w:overflowPunct/>
        <w:autoSpaceDE/>
        <w:autoSpaceDN/>
        <w:adjustRightInd/>
        <w:jc w:val="both"/>
        <w:textAlignment w:val="auto"/>
        <w:rPr>
          <w:rFonts w:eastAsia="Arial Unicode MS" w:cs="Segoe UI"/>
          <w:bCs/>
          <w:color w:val="000000"/>
          <w:sz w:val="20"/>
          <w:u w:color="000000"/>
          <w:lang w:eastAsia="en-US"/>
        </w:rPr>
      </w:pPr>
    </w:p>
    <w:p w14:paraId="760E37C1" w14:textId="00A58DA7" w:rsidR="007E639F" w:rsidRDefault="007E639F" w:rsidP="00D8099B">
      <w:pPr>
        <w:pStyle w:val="berschriftII"/>
        <w:keepNext w:val="0"/>
        <w:numPr>
          <w:ilvl w:val="0"/>
          <w:numId w:val="22"/>
        </w:numPr>
        <w:shd w:val="clear" w:color="auto" w:fill="auto"/>
        <w:rPr>
          <w:color w:val="2F5496" w:themeColor="accent5" w:themeShade="BF"/>
          <w:kern w:val="28"/>
          <w:sz w:val="24"/>
          <w:szCs w:val="40"/>
        </w:rPr>
      </w:pPr>
      <w:bookmarkStart w:id="50" w:name="_Toc127254404"/>
      <w:bookmarkStart w:id="51" w:name="_Toc127362794"/>
      <w:bookmarkStart w:id="52" w:name="_Toc127522804"/>
      <w:r w:rsidRPr="00F1587D">
        <w:rPr>
          <w:color w:val="2F5496" w:themeColor="accent5" w:themeShade="BF"/>
          <w:kern w:val="28"/>
          <w:sz w:val="24"/>
          <w:szCs w:val="40"/>
        </w:rPr>
        <w:t>Wer ist für die Erstellung der Abrechnung verantwortlich?</w:t>
      </w:r>
      <w:bookmarkEnd w:id="50"/>
      <w:bookmarkEnd w:id="51"/>
      <w:bookmarkEnd w:id="52"/>
    </w:p>
    <w:p w14:paraId="4190745F" w14:textId="49239593" w:rsidR="00494BEB" w:rsidRDefault="00494BEB" w:rsidP="00D8099B">
      <w:pPr>
        <w:pStyle w:val="berschriftII"/>
        <w:keepNext w:val="0"/>
        <w:numPr>
          <w:ilvl w:val="0"/>
          <w:numId w:val="0"/>
        </w:numPr>
        <w:shd w:val="clear" w:color="auto" w:fill="auto"/>
        <w:ind w:left="340"/>
        <w:outlineLvl w:val="9"/>
        <w:rPr>
          <w:b w:val="0"/>
          <w:color w:val="auto"/>
          <w:sz w:val="22"/>
        </w:rPr>
      </w:pPr>
      <w:r>
        <w:rPr>
          <w:b w:val="0"/>
          <w:color w:val="auto"/>
          <w:sz w:val="22"/>
        </w:rPr>
        <w:t>Die Verantwortlichkeiten der Projektpartner mit Sitz in der EU und der mit Sitz im Fürstentum Liechtenstein unterscheiden sich von denen der Schweizer Projektpartner.</w:t>
      </w:r>
    </w:p>
    <w:p w14:paraId="4F0771E9" w14:textId="77777777" w:rsidR="00D36FC3" w:rsidRDefault="00D36FC3" w:rsidP="00D8099B">
      <w:pPr>
        <w:pStyle w:val="berschriftII"/>
        <w:keepNext w:val="0"/>
        <w:numPr>
          <w:ilvl w:val="0"/>
          <w:numId w:val="0"/>
        </w:numPr>
        <w:shd w:val="clear" w:color="auto" w:fill="auto"/>
        <w:ind w:left="340"/>
        <w:outlineLvl w:val="9"/>
        <w:rPr>
          <w:b w:val="0"/>
          <w:color w:val="auto"/>
          <w:sz w:val="22"/>
        </w:rPr>
      </w:pPr>
    </w:p>
    <w:p w14:paraId="1A7DEF30" w14:textId="0A2C8741" w:rsidR="007E639F" w:rsidRPr="004E0DAF" w:rsidRDefault="007E639F" w:rsidP="00FA4D7D">
      <w:pPr>
        <w:pStyle w:val="berschrift3"/>
        <w:numPr>
          <w:ilvl w:val="0"/>
          <w:numId w:val="45"/>
        </w:numPr>
      </w:pPr>
      <w:bookmarkStart w:id="53" w:name="_Toc127522805"/>
      <w:r w:rsidRPr="004E0DAF">
        <w:t>Für EU-</w:t>
      </w:r>
      <w:r w:rsidR="00494BEB">
        <w:t>Projektpartner</w:t>
      </w:r>
      <w:r w:rsidRPr="004E0DAF">
        <w:t xml:space="preserve"> und FL-Projektpartner</w:t>
      </w:r>
      <w:bookmarkEnd w:id="53"/>
    </w:p>
    <w:p w14:paraId="7BC666FD" w14:textId="741C301D" w:rsidR="007E639F" w:rsidRPr="00F1587D" w:rsidRDefault="007E639F" w:rsidP="00D8099B">
      <w:pPr>
        <w:overflowPunct/>
        <w:ind w:left="643"/>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Hauptverantwortlich für die fristgerechte Vorlage einer Abrechnung ist der Lead-Partner (siehe dazu auch </w:t>
      </w:r>
      <w:hyperlink w:anchor="Lead" w:history="1">
        <w:r w:rsidRPr="00464BE7">
          <w:rPr>
            <w:rStyle w:val="Hyperlink"/>
            <w:rFonts w:eastAsia="Arial Unicode MS" w:cs="Segoe UI"/>
            <w:sz w:val="22"/>
            <w:u w:color="000000"/>
          </w:rPr>
          <w:t>Ziffer I.2</w:t>
        </w:r>
      </w:hyperlink>
      <w:r w:rsidRPr="00F1587D">
        <w:rPr>
          <w:rFonts w:eastAsia="Arial Unicode MS" w:cs="Segoe UI"/>
          <w:color w:val="000000"/>
          <w:sz w:val="22"/>
          <w:u w:color="000000"/>
        </w:rPr>
        <w:t xml:space="preserve">.) </w:t>
      </w:r>
    </w:p>
    <w:p w14:paraId="3E1C53AE" w14:textId="77777777" w:rsidR="007C5198" w:rsidRPr="00F1587D" w:rsidRDefault="007C5198" w:rsidP="00D8099B">
      <w:pPr>
        <w:overflowPunct/>
        <w:jc w:val="both"/>
        <w:textAlignment w:val="auto"/>
        <w:rPr>
          <w:rFonts w:eastAsia="Arial Unicode MS" w:cs="Segoe UI"/>
          <w:color w:val="000000"/>
          <w:sz w:val="22"/>
          <w:u w:color="000000"/>
        </w:rPr>
      </w:pPr>
    </w:p>
    <w:p w14:paraId="6D6E25B2" w14:textId="77777777" w:rsidR="00A20D83" w:rsidRPr="00A20D83" w:rsidRDefault="007E639F" w:rsidP="00E81C53">
      <w:pPr>
        <w:pStyle w:val="Listenabsatz"/>
        <w:numPr>
          <w:ilvl w:val="0"/>
          <w:numId w:val="37"/>
        </w:numPr>
        <w:overflowPunct/>
        <w:autoSpaceDE/>
        <w:autoSpaceDN/>
        <w:adjustRightInd/>
        <w:textAlignment w:val="auto"/>
        <w:outlineLvl w:val="3"/>
        <w:rPr>
          <w:rFonts w:eastAsia="Arial Unicode MS" w:cs="Segoe UI"/>
          <w:b/>
          <w:color w:val="000000"/>
          <w:sz w:val="22"/>
          <w:u w:color="000000"/>
        </w:rPr>
      </w:pPr>
      <w:bookmarkStart w:id="54" w:name="_Toc127522806"/>
      <w:r w:rsidRPr="007C5198">
        <w:rPr>
          <w:rFonts w:cs="Segoe UI"/>
          <w:b/>
          <w:color w:val="2F5496" w:themeColor="accent5" w:themeShade="BF"/>
          <w:kern w:val="28"/>
          <w:sz w:val="22"/>
          <w:szCs w:val="40"/>
        </w:rPr>
        <w:t>Partnerberichte</w:t>
      </w:r>
      <w:bookmarkEnd w:id="54"/>
      <w:r w:rsidRPr="007C5198">
        <w:rPr>
          <w:rFonts w:eastAsia="Arial Unicode MS" w:cs="Segoe UI"/>
          <w:b/>
          <w:color w:val="000000"/>
          <w:sz w:val="22"/>
          <w:u w:color="000000"/>
        </w:rPr>
        <w:br/>
      </w:r>
    </w:p>
    <w:p w14:paraId="0569EDA0" w14:textId="2EEA4BE4" w:rsidR="007E639F" w:rsidRPr="007C5198" w:rsidRDefault="007E639F" w:rsidP="00A20D83">
      <w:pPr>
        <w:pStyle w:val="Listenabsatz"/>
        <w:overflowPunct/>
        <w:autoSpaceDE/>
        <w:autoSpaceDN/>
        <w:adjustRightInd/>
        <w:ind w:left="1003"/>
        <w:textAlignment w:val="auto"/>
        <w:rPr>
          <w:rFonts w:eastAsia="Arial Unicode MS" w:cs="Segoe UI"/>
          <w:b/>
          <w:color w:val="000000"/>
          <w:sz w:val="22"/>
          <w:u w:color="000000"/>
        </w:rPr>
      </w:pPr>
      <w:r w:rsidRPr="007C5198">
        <w:rPr>
          <w:rFonts w:eastAsia="Arial Unicode MS" w:cs="Segoe UI"/>
          <w:color w:val="000000"/>
          <w:sz w:val="22"/>
          <w:u w:color="000000"/>
        </w:rPr>
        <w:t>Der Lead-Partner</w:t>
      </w:r>
    </w:p>
    <w:p w14:paraId="4BCDD463" w14:textId="167750D8" w:rsidR="007E639F" w:rsidRPr="00F1587D" w:rsidRDefault="007E639F" w:rsidP="00A20D83">
      <w:pPr>
        <w:numPr>
          <w:ilvl w:val="0"/>
          <w:numId w:val="7"/>
        </w:numPr>
        <w:overflowPunct/>
        <w:autoSpaceDE/>
        <w:autoSpaceDN/>
        <w:adjustRightInd/>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überwacht, dass alle EU-Projektpartner und FL-Projektpartner ihre Partnerberichte ins </w:t>
      </w:r>
      <w:proofErr w:type="spellStart"/>
      <w:r w:rsidR="00494BEB">
        <w:rPr>
          <w:rFonts w:eastAsia="Arial Unicode MS" w:cs="Segoe UI"/>
          <w:color w:val="000000"/>
          <w:sz w:val="22"/>
          <w:u w:color="000000"/>
        </w:rPr>
        <w:t>Jems</w:t>
      </w:r>
      <w:proofErr w:type="spellEnd"/>
      <w:r w:rsidRPr="00F1587D">
        <w:rPr>
          <w:rFonts w:eastAsia="Arial Unicode MS" w:cs="Segoe UI"/>
          <w:color w:val="000000"/>
          <w:sz w:val="22"/>
          <w:u w:color="000000"/>
        </w:rPr>
        <w:t xml:space="preserve"> rechtzeitig einstellen,</w:t>
      </w:r>
    </w:p>
    <w:p w14:paraId="3259BBD3" w14:textId="77777777" w:rsidR="007E639F" w:rsidRPr="00F1587D" w:rsidRDefault="007E639F" w:rsidP="00A20D83">
      <w:pPr>
        <w:numPr>
          <w:ilvl w:val="0"/>
          <w:numId w:val="7"/>
        </w:numPr>
        <w:overflowPunct/>
        <w:autoSpaceDE/>
        <w:autoSpaceDN/>
        <w:adjustRightInd/>
        <w:jc w:val="both"/>
        <w:textAlignment w:val="auto"/>
        <w:rPr>
          <w:rFonts w:eastAsia="Arial Unicode MS" w:cs="Segoe UI"/>
          <w:color w:val="000000"/>
          <w:sz w:val="22"/>
          <w:u w:color="000000"/>
        </w:rPr>
      </w:pPr>
      <w:r w:rsidRPr="00F1587D">
        <w:rPr>
          <w:rFonts w:eastAsia="Arial Unicode MS" w:cs="Segoe UI"/>
          <w:color w:val="000000"/>
          <w:sz w:val="22"/>
          <w:u w:color="000000"/>
        </w:rPr>
        <w:t>prüft die Partnerberichte auf Vollständigkeit und Ordnungsmäßigkeit,</w:t>
      </w:r>
    </w:p>
    <w:p w14:paraId="378749AC" w14:textId="094B14D2" w:rsidR="007E639F" w:rsidRPr="00F1587D" w:rsidRDefault="007E639F" w:rsidP="00A20D83">
      <w:pPr>
        <w:numPr>
          <w:ilvl w:val="0"/>
          <w:numId w:val="7"/>
        </w:numPr>
        <w:overflowPunct/>
        <w:autoSpaceDE/>
        <w:autoSpaceDN/>
        <w:adjustRightInd/>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stellt sicher, dass die Projektausgaben der EU-Projektpartner zur Durchführung des Projektes getätigt wurden, sich auf die zwischen den Projektpartnern vereinbarten Maßnahmen beziehen </w:t>
      </w:r>
      <w:r w:rsidR="00494BEB">
        <w:rPr>
          <w:rFonts w:eastAsia="Arial Unicode MS" w:cs="Segoe UI"/>
          <w:color w:val="000000"/>
          <w:sz w:val="22"/>
          <w:u w:color="000000"/>
        </w:rPr>
        <w:t>sowie</w:t>
      </w:r>
      <w:r w:rsidRPr="00F1587D">
        <w:rPr>
          <w:rFonts w:eastAsia="Arial Unicode MS" w:cs="Segoe UI"/>
          <w:color w:val="000000"/>
          <w:sz w:val="22"/>
          <w:u w:color="000000"/>
        </w:rPr>
        <w:t xml:space="preserve"> nach den gültigen EU-Förderregeln förderfähig sind und</w:t>
      </w:r>
    </w:p>
    <w:p w14:paraId="5C2211EA" w14:textId="521F18A0" w:rsidR="007E639F" w:rsidRDefault="007E639F" w:rsidP="00A20D83">
      <w:pPr>
        <w:numPr>
          <w:ilvl w:val="0"/>
          <w:numId w:val="7"/>
        </w:numPr>
        <w:overflowPunct/>
        <w:autoSpaceDE/>
        <w:autoSpaceDN/>
        <w:adjustRightInd/>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erteilt fristgerecht die Freigabe alle Partnerberichte über das </w:t>
      </w:r>
      <w:proofErr w:type="spellStart"/>
      <w:r w:rsidR="00F83388" w:rsidRPr="00F1587D">
        <w:rPr>
          <w:rFonts w:eastAsia="Arial Unicode MS" w:cs="Segoe UI"/>
          <w:color w:val="000000"/>
          <w:sz w:val="22"/>
          <w:u w:color="000000"/>
        </w:rPr>
        <w:t>Jems</w:t>
      </w:r>
      <w:proofErr w:type="spellEnd"/>
      <w:r w:rsidRPr="00F1587D">
        <w:rPr>
          <w:rFonts w:eastAsia="Arial Unicode MS" w:cs="Segoe UI"/>
          <w:color w:val="000000"/>
          <w:sz w:val="22"/>
          <w:u w:color="000000"/>
        </w:rPr>
        <w:t xml:space="preserve"> an die FLC.</w:t>
      </w:r>
      <w:r w:rsidRPr="00F1587D">
        <w:rPr>
          <w:rFonts w:eastAsia="Arial Unicode MS" w:cs="Segoe UI"/>
          <w:color w:val="000000"/>
          <w:sz w:val="22"/>
          <w:u w:color="000000"/>
        </w:rPr>
        <w:br/>
      </w:r>
    </w:p>
    <w:p w14:paraId="5A565425" w14:textId="77777777" w:rsidR="00E81C53" w:rsidRPr="00F1587D" w:rsidRDefault="00E81C53" w:rsidP="00E81C53">
      <w:pPr>
        <w:overflowPunct/>
        <w:autoSpaceDE/>
        <w:autoSpaceDN/>
        <w:adjustRightInd/>
        <w:ind w:left="1069"/>
        <w:jc w:val="both"/>
        <w:textAlignment w:val="auto"/>
        <w:rPr>
          <w:rFonts w:eastAsia="Arial Unicode MS" w:cs="Segoe UI"/>
          <w:color w:val="000000"/>
          <w:sz w:val="22"/>
          <w:u w:color="000000"/>
        </w:rPr>
      </w:pPr>
    </w:p>
    <w:p w14:paraId="42F37E9D" w14:textId="77777777" w:rsidR="00E81C53" w:rsidRPr="00E81C53" w:rsidRDefault="007E639F" w:rsidP="00E81C53">
      <w:pPr>
        <w:pStyle w:val="Listenabsatz"/>
        <w:numPr>
          <w:ilvl w:val="0"/>
          <w:numId w:val="37"/>
        </w:numPr>
        <w:overflowPunct/>
        <w:autoSpaceDE/>
        <w:autoSpaceDN/>
        <w:adjustRightInd/>
        <w:jc w:val="both"/>
        <w:textAlignment w:val="auto"/>
        <w:outlineLvl w:val="3"/>
        <w:rPr>
          <w:rFonts w:eastAsia="Arial Unicode MS" w:cs="Segoe UI"/>
          <w:b/>
          <w:color w:val="000000"/>
          <w:sz w:val="22"/>
          <w:u w:color="000000"/>
        </w:rPr>
      </w:pPr>
      <w:bookmarkStart w:id="55" w:name="_Toc127522807"/>
      <w:r w:rsidRPr="007C5198">
        <w:rPr>
          <w:rFonts w:cs="Segoe UI"/>
          <w:b/>
          <w:color w:val="2F5496" w:themeColor="accent5" w:themeShade="BF"/>
          <w:kern w:val="28"/>
          <w:sz w:val="22"/>
          <w:szCs w:val="40"/>
        </w:rPr>
        <w:t>Projektbericht</w:t>
      </w:r>
      <w:bookmarkEnd w:id="55"/>
      <w:r w:rsidRPr="007C5198">
        <w:rPr>
          <w:rFonts w:eastAsia="Arial Unicode MS" w:cs="Segoe UI"/>
          <w:b/>
          <w:color w:val="000000"/>
          <w:sz w:val="22"/>
          <w:u w:color="000000"/>
        </w:rPr>
        <w:br/>
      </w:r>
    </w:p>
    <w:p w14:paraId="22163452" w14:textId="2FA408D4" w:rsidR="007E639F" w:rsidRPr="007C5198" w:rsidRDefault="007E639F" w:rsidP="00A20D83">
      <w:pPr>
        <w:pStyle w:val="Listenabsatz"/>
        <w:overflowPunct/>
        <w:autoSpaceDE/>
        <w:autoSpaceDN/>
        <w:adjustRightInd/>
        <w:ind w:left="1003"/>
        <w:jc w:val="both"/>
        <w:textAlignment w:val="auto"/>
        <w:rPr>
          <w:rFonts w:eastAsia="Arial Unicode MS" w:cs="Segoe UI"/>
          <w:b/>
          <w:color w:val="000000"/>
          <w:sz w:val="22"/>
          <w:u w:color="000000"/>
        </w:rPr>
      </w:pPr>
      <w:r w:rsidRPr="007C5198">
        <w:rPr>
          <w:rFonts w:eastAsia="Arial Unicode MS" w:cs="Segoe UI"/>
          <w:color w:val="000000"/>
          <w:sz w:val="22"/>
          <w:u w:color="000000"/>
        </w:rPr>
        <w:t xml:space="preserve">Der Lead-Partner erstellt federführend in Zusammenarbeit mit </w:t>
      </w:r>
      <w:r w:rsidRPr="007C5198">
        <w:rPr>
          <w:rFonts w:eastAsia="Arial Unicode MS" w:cs="Segoe UI"/>
          <w:b/>
          <w:color w:val="000000"/>
          <w:sz w:val="22"/>
          <w:u w:color="000000"/>
        </w:rPr>
        <w:t>allen</w:t>
      </w:r>
      <w:r w:rsidRPr="007C5198">
        <w:rPr>
          <w:rFonts w:eastAsia="Arial Unicode MS" w:cs="Segoe UI"/>
          <w:color w:val="000000"/>
          <w:sz w:val="22"/>
          <w:u w:color="000000"/>
        </w:rPr>
        <w:t xml:space="preserve"> Projektpartnern im </w:t>
      </w:r>
      <w:proofErr w:type="spellStart"/>
      <w:r w:rsidR="00F83388" w:rsidRPr="007C5198">
        <w:rPr>
          <w:rFonts w:eastAsia="Arial Unicode MS" w:cs="Segoe UI"/>
          <w:color w:val="000000"/>
          <w:sz w:val="22"/>
          <w:u w:color="000000"/>
        </w:rPr>
        <w:t>Jems</w:t>
      </w:r>
      <w:proofErr w:type="spellEnd"/>
      <w:r w:rsidRPr="007C5198">
        <w:rPr>
          <w:rFonts w:eastAsia="Arial Unicode MS" w:cs="Segoe UI"/>
          <w:color w:val="000000"/>
          <w:sz w:val="22"/>
          <w:u w:color="000000"/>
        </w:rPr>
        <w:t xml:space="preserve"> einen Projektbericht. Er enthält Angaben zur Projektumsetzung, bezogen auf den jeweiligen Berichtszeitraum. Die Berichte werden über das </w:t>
      </w:r>
      <w:proofErr w:type="spellStart"/>
      <w:r w:rsidR="00F83388" w:rsidRPr="007C5198">
        <w:rPr>
          <w:rFonts w:eastAsia="Arial Unicode MS" w:cs="Segoe UI"/>
          <w:color w:val="000000"/>
          <w:sz w:val="22"/>
          <w:u w:color="000000"/>
        </w:rPr>
        <w:t>Jems</w:t>
      </w:r>
      <w:proofErr w:type="spellEnd"/>
      <w:r w:rsidRPr="007C5198">
        <w:rPr>
          <w:rFonts w:eastAsia="Arial Unicode MS" w:cs="Segoe UI"/>
          <w:color w:val="000000"/>
          <w:sz w:val="22"/>
          <w:u w:color="000000"/>
        </w:rPr>
        <w:t xml:space="preserve"> eingereicht. Damit können Teile des Berichts aus den FLC-bestätigten Partnerberichten automatisch generiert werden.</w:t>
      </w:r>
    </w:p>
    <w:p w14:paraId="48E2005C" w14:textId="77777777" w:rsidR="007E639F" w:rsidRPr="00F1587D" w:rsidRDefault="007E639F" w:rsidP="00A20D83">
      <w:pPr>
        <w:overflowPunct/>
        <w:textAlignment w:val="auto"/>
        <w:rPr>
          <w:rFonts w:eastAsia="Arial Unicode MS" w:cs="Segoe UI"/>
          <w:color w:val="000000"/>
          <w:sz w:val="22"/>
          <w:u w:color="000000"/>
        </w:rPr>
      </w:pPr>
    </w:p>
    <w:p w14:paraId="2134A9B5" w14:textId="30B76BCC" w:rsidR="007E639F" w:rsidRPr="00376840" w:rsidRDefault="007E639F" w:rsidP="00FA4D7D">
      <w:pPr>
        <w:pStyle w:val="berschrift3"/>
        <w:numPr>
          <w:ilvl w:val="0"/>
          <w:numId w:val="45"/>
        </w:numPr>
      </w:pPr>
      <w:bookmarkStart w:id="56" w:name="_Toc127522808"/>
      <w:r w:rsidRPr="00376840">
        <w:lastRenderedPageBreak/>
        <w:t>Für Schweizer Projektpartner</w:t>
      </w:r>
      <w:bookmarkEnd w:id="56"/>
    </w:p>
    <w:p w14:paraId="7C5F47E3" w14:textId="79506D76" w:rsidR="007E639F" w:rsidRPr="00F1587D" w:rsidRDefault="007E639F" w:rsidP="00D8099B">
      <w:pPr>
        <w:overflowPunct/>
        <w:ind w:left="643"/>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Hauptverantwortlich für die finanzielle Projektabwicklung ist der Schweizer Förderungsempfänger. Siehe dazu auch </w:t>
      </w:r>
      <w:hyperlink w:anchor="_Für_Schweizer_Projektpartner" w:history="1">
        <w:r w:rsidRPr="007620DA">
          <w:rPr>
            <w:rStyle w:val="Hyperlink"/>
            <w:rFonts w:eastAsia="Arial Unicode MS" w:cs="Segoe UI"/>
            <w:sz w:val="22"/>
            <w:u w:color="000000"/>
          </w:rPr>
          <w:t>Ziffer III. 1. b</w:t>
        </w:r>
      </w:hyperlink>
      <w:r w:rsidRPr="007620DA">
        <w:rPr>
          <w:rFonts w:eastAsia="Arial Unicode MS" w:cs="Segoe UI"/>
          <w:color w:val="000000"/>
          <w:sz w:val="22"/>
          <w:u w:color="000000"/>
        </w:rPr>
        <w:t>).</w:t>
      </w:r>
      <w:r w:rsidR="008C45CA">
        <w:rPr>
          <w:rFonts w:eastAsia="Arial Unicode MS" w:cs="Segoe UI"/>
          <w:color w:val="000000"/>
          <w:sz w:val="22"/>
          <w:u w:color="000000"/>
        </w:rPr>
        <w:t xml:space="preserve"> </w:t>
      </w:r>
      <w:r w:rsidR="008C45CA" w:rsidRPr="008C45CA">
        <w:rPr>
          <w:rFonts w:eastAsia="Arial Unicode MS" w:cs="Segoe UI"/>
          <w:color w:val="000000"/>
          <w:sz w:val="22"/>
          <w:u w:color="000000"/>
        </w:rPr>
        <w:t>Die Partner- und Projektberichte trägt der Gesamtlead des Projekts für die Schwe</w:t>
      </w:r>
      <w:r w:rsidR="007620DA">
        <w:rPr>
          <w:rFonts w:eastAsia="Arial Unicode MS" w:cs="Segoe UI"/>
          <w:color w:val="000000"/>
          <w:sz w:val="22"/>
          <w:u w:color="000000"/>
        </w:rPr>
        <w:t xml:space="preserve">izer Projektpartner im </w:t>
      </w:r>
      <w:proofErr w:type="spellStart"/>
      <w:r w:rsidR="007620DA">
        <w:rPr>
          <w:rFonts w:eastAsia="Arial Unicode MS" w:cs="Segoe UI"/>
          <w:color w:val="000000"/>
          <w:sz w:val="22"/>
          <w:u w:color="000000"/>
        </w:rPr>
        <w:t>Jems</w:t>
      </w:r>
      <w:proofErr w:type="spellEnd"/>
      <w:r w:rsidR="007620DA">
        <w:rPr>
          <w:rFonts w:eastAsia="Arial Unicode MS" w:cs="Segoe UI"/>
          <w:color w:val="000000"/>
          <w:sz w:val="22"/>
          <w:u w:color="000000"/>
        </w:rPr>
        <w:t xml:space="preserve"> ein</w:t>
      </w:r>
      <w:r w:rsidR="008C45CA" w:rsidRPr="008C45CA">
        <w:rPr>
          <w:rFonts w:eastAsia="Arial Unicode MS" w:cs="Segoe UI"/>
          <w:color w:val="000000"/>
          <w:sz w:val="22"/>
          <w:u w:color="000000"/>
        </w:rPr>
        <w:t>.</w:t>
      </w:r>
    </w:p>
    <w:p w14:paraId="65CDF9CE" w14:textId="355FCB2F" w:rsidR="007E639F" w:rsidRPr="00F1587D" w:rsidRDefault="007E639F" w:rsidP="00D8099B">
      <w:pPr>
        <w:overflowPunct/>
        <w:autoSpaceDE/>
        <w:autoSpaceDN/>
        <w:adjustRightInd/>
        <w:jc w:val="both"/>
        <w:textAlignment w:val="auto"/>
        <w:rPr>
          <w:rFonts w:eastAsia="Arial Unicode MS" w:cs="Segoe UI"/>
          <w:bCs/>
          <w:color w:val="000000"/>
          <w:sz w:val="20"/>
          <w:u w:color="000000"/>
          <w:lang w:eastAsia="en-US"/>
        </w:rPr>
      </w:pPr>
    </w:p>
    <w:p w14:paraId="6E98F51B" w14:textId="77777777" w:rsidR="007E639F" w:rsidRPr="00F1587D" w:rsidRDefault="007E639F" w:rsidP="00D8099B">
      <w:pPr>
        <w:pStyle w:val="berschriftII"/>
        <w:keepNext w:val="0"/>
        <w:numPr>
          <w:ilvl w:val="0"/>
          <w:numId w:val="22"/>
        </w:numPr>
        <w:shd w:val="clear" w:color="auto" w:fill="auto"/>
        <w:rPr>
          <w:color w:val="2F5496" w:themeColor="accent5" w:themeShade="BF"/>
          <w:kern w:val="28"/>
          <w:sz w:val="24"/>
          <w:szCs w:val="40"/>
        </w:rPr>
      </w:pPr>
      <w:bookmarkStart w:id="57" w:name="_Toc127254405"/>
      <w:bookmarkStart w:id="58" w:name="_Toc127362795"/>
      <w:bookmarkStart w:id="59" w:name="_Toc127522809"/>
      <w:r w:rsidRPr="00F1587D">
        <w:rPr>
          <w:color w:val="2F5496" w:themeColor="accent5" w:themeShade="BF"/>
          <w:kern w:val="28"/>
          <w:sz w:val="24"/>
          <w:szCs w:val="40"/>
        </w:rPr>
        <w:t>Welche Unterlagen müssen der Abrechnung beigefügt werden?</w:t>
      </w:r>
      <w:bookmarkEnd w:id="57"/>
      <w:bookmarkEnd w:id="58"/>
      <w:bookmarkEnd w:id="59"/>
    </w:p>
    <w:p w14:paraId="66AD5565" w14:textId="088AC064" w:rsidR="00FA4D7D" w:rsidRPr="00376840" w:rsidRDefault="00FA4D7D" w:rsidP="00FA4D7D">
      <w:pPr>
        <w:pStyle w:val="Listenabsatz"/>
        <w:ind w:left="340"/>
        <w:jc w:val="both"/>
        <w:rPr>
          <w:rFonts w:cs="Segoe UI"/>
          <w:sz w:val="22"/>
        </w:rPr>
      </w:pPr>
      <w:r>
        <w:rPr>
          <w:rFonts w:eastAsia="Arial Unicode MS" w:cs="Segoe UI"/>
          <w:color w:val="000000"/>
          <w:sz w:val="22"/>
        </w:rPr>
        <w:t xml:space="preserve">Bei der 1. Abrechnung sind </w:t>
      </w:r>
      <w:r w:rsidRPr="0028519E">
        <w:rPr>
          <w:rFonts w:eastAsia="Arial Unicode MS" w:cs="Segoe UI"/>
          <w:color w:val="000000"/>
          <w:sz w:val="22"/>
        </w:rPr>
        <w:t xml:space="preserve">Nachweise über die </w:t>
      </w:r>
      <w:r w:rsidRPr="00376840">
        <w:rPr>
          <w:rFonts w:eastAsia="Arial Unicode MS" w:cs="Segoe UI"/>
          <w:color w:val="000000"/>
          <w:sz w:val="22"/>
          <w:u w:val="single"/>
        </w:rPr>
        <w:t>Einhaltung der Publizitätsanforderungen</w:t>
      </w:r>
      <w:r w:rsidRPr="0028519E">
        <w:rPr>
          <w:rFonts w:eastAsia="Arial Unicode MS" w:cs="Segoe UI"/>
          <w:color w:val="000000"/>
          <w:sz w:val="22"/>
        </w:rPr>
        <w:t xml:space="preserve"> </w:t>
      </w:r>
      <w:r>
        <w:rPr>
          <w:rFonts w:eastAsia="Arial Unicode MS" w:cs="Segoe UI"/>
          <w:color w:val="000000"/>
          <w:sz w:val="22"/>
        </w:rPr>
        <w:t xml:space="preserve">insbesondere </w:t>
      </w:r>
      <w:r w:rsidRPr="0028519E">
        <w:rPr>
          <w:rFonts w:eastAsia="Arial Unicode MS" w:cs="Segoe UI"/>
          <w:color w:val="000000"/>
          <w:sz w:val="22"/>
        </w:rPr>
        <w:t>hinsichtlich der Website und der anzubringenden Schilder/Tafeln gemäß dem Leitfaden „Publizität“</w:t>
      </w:r>
      <w:r>
        <w:rPr>
          <w:rFonts w:eastAsia="Arial Unicode MS" w:cs="Segoe UI"/>
          <w:color w:val="000000"/>
          <w:sz w:val="22"/>
        </w:rPr>
        <w:t xml:space="preserve"> nachzuweisen</w:t>
      </w:r>
      <w:r w:rsidRPr="0028519E">
        <w:rPr>
          <w:rFonts w:eastAsia="Arial Unicode MS" w:cs="Segoe UI"/>
          <w:color w:val="000000"/>
          <w:sz w:val="22"/>
        </w:rPr>
        <w:t xml:space="preserve">. Die entsprechenden Nachweise sind im </w:t>
      </w:r>
      <w:proofErr w:type="spellStart"/>
      <w:r w:rsidRPr="0028519E">
        <w:rPr>
          <w:rFonts w:eastAsia="Arial Unicode MS" w:cs="Segoe UI"/>
          <w:color w:val="000000"/>
          <w:sz w:val="22"/>
        </w:rPr>
        <w:t>Jems</w:t>
      </w:r>
      <w:proofErr w:type="spellEnd"/>
      <w:r w:rsidRPr="0028519E">
        <w:rPr>
          <w:rFonts w:eastAsia="Arial Unicode MS" w:cs="Segoe UI"/>
          <w:color w:val="000000"/>
          <w:sz w:val="22"/>
        </w:rPr>
        <w:t xml:space="preserve"> unter den Anhängen hochzuladen.</w:t>
      </w:r>
    </w:p>
    <w:p w14:paraId="00765822" w14:textId="77777777" w:rsidR="00FA4D7D" w:rsidRDefault="00FA4D7D" w:rsidP="00D8099B">
      <w:pPr>
        <w:overflowPunct/>
        <w:ind w:left="340"/>
        <w:jc w:val="both"/>
        <w:textAlignment w:val="auto"/>
        <w:rPr>
          <w:rFonts w:eastAsia="Arial Unicode MS" w:cs="Segoe UI"/>
          <w:color w:val="000000"/>
          <w:sz w:val="22"/>
        </w:rPr>
      </w:pPr>
    </w:p>
    <w:p w14:paraId="6E4DBADA" w14:textId="77777777" w:rsidR="009D62EA" w:rsidRDefault="0028519E" w:rsidP="00D8099B">
      <w:pPr>
        <w:overflowPunct/>
        <w:ind w:left="340"/>
        <w:jc w:val="both"/>
        <w:textAlignment w:val="auto"/>
        <w:rPr>
          <w:rFonts w:eastAsia="Arial Unicode MS" w:cs="Segoe UI"/>
          <w:color w:val="000000"/>
          <w:sz w:val="22"/>
          <w:u w:color="000000"/>
        </w:rPr>
      </w:pPr>
      <w:r>
        <w:rPr>
          <w:rFonts w:eastAsia="Arial Unicode MS" w:cs="Segoe UI"/>
          <w:color w:val="000000"/>
          <w:sz w:val="22"/>
        </w:rPr>
        <w:t xml:space="preserve">Welche </w:t>
      </w:r>
      <w:r w:rsidR="009D62EA">
        <w:rPr>
          <w:rFonts w:eastAsia="Arial Unicode MS" w:cs="Segoe UI"/>
          <w:color w:val="000000"/>
          <w:sz w:val="22"/>
        </w:rPr>
        <w:t xml:space="preserve">sonstigen </w:t>
      </w:r>
      <w:r>
        <w:rPr>
          <w:rFonts w:eastAsia="Arial Unicode MS" w:cs="Segoe UI"/>
          <w:color w:val="000000"/>
          <w:sz w:val="22"/>
        </w:rPr>
        <w:t xml:space="preserve">Unterlagen </w:t>
      </w:r>
      <w:r w:rsidR="00FA4D7D">
        <w:rPr>
          <w:rFonts w:eastAsia="Arial Unicode MS" w:cs="Segoe UI"/>
          <w:color w:val="000000"/>
          <w:sz w:val="22"/>
        </w:rPr>
        <w:t xml:space="preserve">durch Schweizer Projektpartner </w:t>
      </w:r>
      <w:r>
        <w:rPr>
          <w:rFonts w:eastAsia="Arial Unicode MS" w:cs="Segoe UI"/>
          <w:color w:val="000000"/>
          <w:sz w:val="22"/>
        </w:rPr>
        <w:t>im Rahmen der Abrechnung</w:t>
      </w:r>
      <w:r w:rsidR="00FA4D7D">
        <w:rPr>
          <w:rFonts w:eastAsia="Arial Unicode MS" w:cs="Segoe UI"/>
          <w:color w:val="000000"/>
          <w:sz w:val="22"/>
        </w:rPr>
        <w:t xml:space="preserve"> </w:t>
      </w:r>
      <w:r>
        <w:rPr>
          <w:rFonts w:eastAsia="Arial Unicode MS" w:cs="Segoe UI"/>
          <w:color w:val="000000"/>
          <w:sz w:val="22"/>
        </w:rPr>
        <w:t xml:space="preserve">beigefügt werden müssen kann dem </w:t>
      </w:r>
      <w:r w:rsidRPr="0028519E">
        <w:rPr>
          <w:rFonts w:eastAsia="Arial Unicode MS" w:cs="Segoe UI"/>
          <w:color w:val="000000"/>
          <w:sz w:val="22"/>
          <w:u w:color="000000"/>
        </w:rPr>
        <w:t xml:space="preserve">Leitfaden zum Schweizer Abrechnungstool </w:t>
      </w:r>
      <w:proofErr w:type="spellStart"/>
      <w:r w:rsidRPr="0028519E">
        <w:rPr>
          <w:rFonts w:eastAsia="Arial Unicode MS" w:cs="Segoe UI"/>
          <w:color w:val="000000"/>
          <w:sz w:val="22"/>
          <w:u w:color="000000"/>
        </w:rPr>
        <w:t>Abacus</w:t>
      </w:r>
      <w:proofErr w:type="spellEnd"/>
      <w:r>
        <w:rPr>
          <w:rFonts w:eastAsia="Arial Unicode MS" w:cs="Segoe UI"/>
          <w:color w:val="000000"/>
          <w:sz w:val="22"/>
          <w:u w:color="000000"/>
        </w:rPr>
        <w:t xml:space="preserve"> entnommen werden</w:t>
      </w:r>
      <w:r w:rsidRPr="0028519E">
        <w:rPr>
          <w:rFonts w:eastAsia="Arial Unicode MS" w:cs="Segoe UI"/>
          <w:color w:val="000000"/>
          <w:sz w:val="22"/>
          <w:u w:color="000000"/>
        </w:rPr>
        <w:t>.</w:t>
      </w:r>
      <w:r>
        <w:rPr>
          <w:rFonts w:eastAsia="Arial Unicode MS" w:cs="Segoe UI"/>
          <w:color w:val="000000"/>
          <w:sz w:val="22"/>
          <w:u w:color="000000"/>
        </w:rPr>
        <w:t xml:space="preserve"> </w:t>
      </w:r>
    </w:p>
    <w:p w14:paraId="71A453DC" w14:textId="77777777" w:rsidR="009D62EA" w:rsidRDefault="009D62EA" w:rsidP="00D8099B">
      <w:pPr>
        <w:overflowPunct/>
        <w:ind w:left="340"/>
        <w:jc w:val="both"/>
        <w:textAlignment w:val="auto"/>
        <w:rPr>
          <w:rFonts w:eastAsia="Arial Unicode MS" w:cs="Segoe UI"/>
          <w:color w:val="000000"/>
          <w:sz w:val="22"/>
          <w:u w:color="000000"/>
        </w:rPr>
      </w:pPr>
    </w:p>
    <w:p w14:paraId="386962BD" w14:textId="2350E66B" w:rsidR="0028519E" w:rsidRPr="009D62EA" w:rsidRDefault="0028519E" w:rsidP="00D8099B">
      <w:pPr>
        <w:overflowPunct/>
        <w:ind w:left="340"/>
        <w:jc w:val="both"/>
        <w:textAlignment w:val="auto"/>
        <w:rPr>
          <w:rFonts w:eastAsia="Arial Unicode MS" w:cs="Segoe UI"/>
          <w:b/>
          <w:color w:val="000000"/>
          <w:sz w:val="22"/>
          <w:u w:color="000000"/>
        </w:rPr>
      </w:pPr>
      <w:r w:rsidRPr="009D62EA">
        <w:rPr>
          <w:rFonts w:eastAsia="Arial Unicode MS" w:cs="Segoe UI"/>
          <w:b/>
          <w:color w:val="000000"/>
          <w:sz w:val="22"/>
          <w:u w:color="000000"/>
        </w:rPr>
        <w:t>Für EU-Partner gilt</w:t>
      </w:r>
      <w:r w:rsidR="009D62EA">
        <w:rPr>
          <w:rFonts w:eastAsia="Arial Unicode MS" w:cs="Segoe UI"/>
          <w:b/>
          <w:color w:val="000000"/>
          <w:sz w:val="22"/>
          <w:u w:color="000000"/>
        </w:rPr>
        <w:t xml:space="preserve"> darüber hinaus</w:t>
      </w:r>
      <w:r w:rsidRPr="009D62EA">
        <w:rPr>
          <w:rFonts w:eastAsia="Arial Unicode MS" w:cs="Segoe UI"/>
          <w:b/>
          <w:color w:val="000000"/>
          <w:sz w:val="22"/>
          <w:u w:color="000000"/>
        </w:rPr>
        <w:t>:</w:t>
      </w:r>
    </w:p>
    <w:p w14:paraId="23147891" w14:textId="1D3C1648" w:rsidR="0028519E" w:rsidRDefault="0028519E" w:rsidP="00D8099B">
      <w:pPr>
        <w:overflowPunct/>
        <w:ind w:left="340"/>
        <w:jc w:val="both"/>
        <w:textAlignment w:val="auto"/>
        <w:rPr>
          <w:rFonts w:eastAsia="Arial Unicode MS" w:cs="Segoe UI"/>
          <w:b/>
          <w:color w:val="000000"/>
          <w:sz w:val="22"/>
          <w:u w:color="000000"/>
        </w:rPr>
      </w:pPr>
    </w:p>
    <w:p w14:paraId="5BD45144" w14:textId="1C1A9E2E" w:rsidR="0028519E" w:rsidRPr="004E0DAF" w:rsidRDefault="0028519E" w:rsidP="00FA4D7D">
      <w:pPr>
        <w:pStyle w:val="berschrift3"/>
        <w:numPr>
          <w:ilvl w:val="0"/>
          <w:numId w:val="46"/>
        </w:numPr>
      </w:pPr>
      <w:bookmarkStart w:id="60" w:name="_Toc127522810"/>
      <w:r>
        <w:t>Allgemein</w:t>
      </w:r>
      <w:r w:rsidR="00376840">
        <w:t>es</w:t>
      </w:r>
      <w:bookmarkEnd w:id="60"/>
    </w:p>
    <w:p w14:paraId="7CFFF242" w14:textId="026F36BA" w:rsidR="007E639F" w:rsidRPr="0028519E" w:rsidRDefault="007E639F" w:rsidP="00D8099B">
      <w:pPr>
        <w:overflowPunct/>
        <w:ind w:left="643"/>
        <w:jc w:val="both"/>
        <w:textAlignment w:val="auto"/>
        <w:rPr>
          <w:rFonts w:eastAsia="Arial Unicode MS" w:cs="Segoe UI"/>
          <w:color w:val="000000"/>
          <w:sz w:val="22"/>
          <w:u w:color="000000"/>
        </w:rPr>
      </w:pPr>
      <w:r w:rsidRPr="0028519E">
        <w:rPr>
          <w:rFonts w:eastAsia="Arial Unicode MS" w:cs="Segoe UI"/>
          <w:color w:val="000000"/>
          <w:sz w:val="22"/>
          <w:u w:color="000000"/>
        </w:rPr>
        <w:t xml:space="preserve">Zu den Partnerberichten </w:t>
      </w:r>
      <w:r w:rsidRPr="0028519E">
        <w:rPr>
          <w:rFonts w:eastAsia="Arial Unicode MS" w:cs="Segoe UI"/>
          <w:b/>
          <w:color w:val="000000"/>
          <w:sz w:val="22"/>
          <w:u w:color="000000"/>
        </w:rPr>
        <w:t>jedes EU-Projektpartners</w:t>
      </w:r>
      <w:r w:rsidRPr="0028519E">
        <w:rPr>
          <w:rFonts w:eastAsia="Arial Unicode MS" w:cs="Segoe UI"/>
          <w:color w:val="000000"/>
          <w:sz w:val="22"/>
          <w:u w:color="000000"/>
        </w:rPr>
        <w:t xml:space="preserve"> </w:t>
      </w:r>
      <w:r w:rsidR="00674590" w:rsidRPr="0028519E">
        <w:rPr>
          <w:rFonts w:eastAsia="Arial Unicode MS" w:cs="Segoe UI"/>
          <w:color w:val="000000"/>
          <w:sz w:val="22"/>
          <w:u w:color="000000"/>
        </w:rPr>
        <w:t xml:space="preserve">werden folgende Unterlagen ins </w:t>
      </w:r>
      <w:proofErr w:type="spellStart"/>
      <w:r w:rsidR="00674590" w:rsidRPr="0028519E">
        <w:rPr>
          <w:rFonts w:eastAsia="Arial Unicode MS" w:cs="Segoe UI"/>
          <w:color w:val="000000"/>
          <w:sz w:val="22"/>
          <w:u w:color="000000"/>
        </w:rPr>
        <w:t>Jems</w:t>
      </w:r>
      <w:proofErr w:type="spellEnd"/>
      <w:r w:rsidRPr="0028519E">
        <w:rPr>
          <w:rFonts w:eastAsia="Arial Unicode MS" w:cs="Segoe UI"/>
          <w:color w:val="000000"/>
          <w:sz w:val="22"/>
          <w:u w:color="000000"/>
        </w:rPr>
        <w:t xml:space="preserve"> hochgeladen:</w:t>
      </w:r>
    </w:p>
    <w:p w14:paraId="655EB542" w14:textId="77777777" w:rsidR="007E639F" w:rsidRPr="00F1587D" w:rsidRDefault="007E639F" w:rsidP="00D8099B">
      <w:pPr>
        <w:overflowPunct/>
        <w:jc w:val="both"/>
        <w:textAlignment w:val="auto"/>
        <w:rPr>
          <w:rFonts w:eastAsia="Arial Unicode MS" w:cs="Segoe UI"/>
          <w:color w:val="000000"/>
          <w:sz w:val="22"/>
          <w:u w:color="000000"/>
        </w:rPr>
      </w:pPr>
    </w:p>
    <w:p w14:paraId="76CE3047" w14:textId="4FF82040" w:rsidR="0028519E" w:rsidRDefault="007E639F" w:rsidP="00D8099B">
      <w:pPr>
        <w:pStyle w:val="Listenabsatz"/>
        <w:numPr>
          <w:ilvl w:val="0"/>
          <w:numId w:val="32"/>
        </w:numPr>
        <w:jc w:val="both"/>
        <w:rPr>
          <w:rFonts w:cs="Segoe UI"/>
          <w:sz w:val="22"/>
        </w:rPr>
      </w:pPr>
      <w:r w:rsidRPr="0028519E">
        <w:rPr>
          <w:rFonts w:cs="Segoe UI"/>
          <w:sz w:val="22"/>
        </w:rPr>
        <w:t>Projektkontoauszug (nur bei Echtkosten) zum aktuellen Stand, der sämtliche Eingänge und Abgänge aufweist.</w:t>
      </w:r>
    </w:p>
    <w:p w14:paraId="7CFA0A31" w14:textId="77777777" w:rsidR="0028519E" w:rsidRDefault="0028519E" w:rsidP="00D8099B">
      <w:pPr>
        <w:pStyle w:val="Listenabsatz"/>
        <w:ind w:left="1068"/>
        <w:jc w:val="both"/>
        <w:rPr>
          <w:rFonts w:cs="Segoe UI"/>
          <w:sz w:val="22"/>
        </w:rPr>
      </w:pPr>
    </w:p>
    <w:p w14:paraId="272B9A92" w14:textId="77777777" w:rsidR="00376840" w:rsidRPr="00376840" w:rsidRDefault="00376840" w:rsidP="00D8099B">
      <w:pPr>
        <w:pStyle w:val="Listenabsatz"/>
        <w:rPr>
          <w:rFonts w:cs="Segoe UI"/>
          <w:sz w:val="22"/>
        </w:rPr>
      </w:pPr>
    </w:p>
    <w:p w14:paraId="5AEF7100" w14:textId="4BD86B43" w:rsidR="008F5282" w:rsidRPr="004E0DAF" w:rsidRDefault="008F5282" w:rsidP="00FA4D7D">
      <w:pPr>
        <w:pStyle w:val="berschrift3"/>
        <w:numPr>
          <w:ilvl w:val="0"/>
          <w:numId w:val="46"/>
        </w:numPr>
      </w:pPr>
      <w:bookmarkStart w:id="61" w:name="_Toc127522811"/>
      <w:r>
        <w:t>Für die Personalkosten</w:t>
      </w:r>
      <w:bookmarkEnd w:id="61"/>
    </w:p>
    <w:p w14:paraId="37029A2C" w14:textId="093F514F" w:rsidR="007E639F" w:rsidRPr="00F1587D" w:rsidRDefault="004B17E3" w:rsidP="00D8099B">
      <w:pPr>
        <w:overflowPunct/>
        <w:ind w:left="643"/>
        <w:jc w:val="both"/>
        <w:textAlignment w:val="auto"/>
        <w:rPr>
          <w:rFonts w:eastAsia="Arial Unicode MS" w:cs="Segoe UI"/>
          <w:color w:val="000000"/>
          <w:sz w:val="22"/>
          <w:u w:color="000000"/>
        </w:rPr>
      </w:pPr>
      <w:r w:rsidRPr="00F1587D">
        <w:rPr>
          <w:rFonts w:eastAsia="Arial Unicode MS" w:cs="Segoe UI"/>
          <w:color w:val="000000"/>
          <w:sz w:val="22"/>
          <w:u w:color="000000"/>
        </w:rPr>
        <w:t>Es bestehen zwei Möglichkeiten für die Förderung von Personalkosten (Näheres hierzu siehe EU-Förderregeln III, 1. a) bzw. CH-Förderregeln II, 1a).</w:t>
      </w:r>
    </w:p>
    <w:p w14:paraId="558B1B69" w14:textId="77777777" w:rsidR="00674590" w:rsidRPr="00674590" w:rsidRDefault="00674590" w:rsidP="00D8099B">
      <w:pPr>
        <w:pStyle w:val="Listenabsatz"/>
        <w:overflowPunct/>
        <w:ind w:left="709"/>
        <w:jc w:val="both"/>
        <w:textAlignment w:val="auto"/>
        <w:rPr>
          <w:rFonts w:eastAsia="Arial Unicode MS" w:cs="Segoe UI"/>
          <w:color w:val="000000"/>
          <w:sz w:val="22"/>
          <w:u w:color="000000"/>
        </w:rPr>
      </w:pPr>
    </w:p>
    <w:p w14:paraId="1524F538" w14:textId="2E787BD6" w:rsidR="004B17E3" w:rsidRPr="00DD0FB4" w:rsidRDefault="004B17E3" w:rsidP="00D36FC3">
      <w:pPr>
        <w:pStyle w:val="Listenabsatz"/>
        <w:numPr>
          <w:ilvl w:val="0"/>
          <w:numId w:val="33"/>
        </w:numPr>
        <w:overflowPunct/>
        <w:jc w:val="both"/>
        <w:textAlignment w:val="auto"/>
        <w:outlineLvl w:val="3"/>
        <w:rPr>
          <w:rFonts w:cs="Segoe UI"/>
          <w:b/>
          <w:color w:val="2F5496" w:themeColor="accent5" w:themeShade="BF"/>
          <w:kern w:val="28"/>
          <w:sz w:val="22"/>
          <w:szCs w:val="40"/>
        </w:rPr>
      </w:pPr>
      <w:bookmarkStart w:id="62" w:name="_Toc127522812"/>
      <w:r w:rsidRPr="00DD0FB4">
        <w:rPr>
          <w:rFonts w:cs="Segoe UI"/>
          <w:b/>
          <w:color w:val="2F5496" w:themeColor="accent5" w:themeShade="BF"/>
          <w:kern w:val="28"/>
          <w:sz w:val="22"/>
          <w:szCs w:val="40"/>
        </w:rPr>
        <w:t>Abrechnung mittels Standardisierter Einheitskosten (</w:t>
      </w:r>
      <w:r w:rsidR="0058338F" w:rsidRPr="00DD0FB4">
        <w:rPr>
          <w:rFonts w:cs="Segoe UI"/>
          <w:b/>
          <w:color w:val="2F5496" w:themeColor="accent5" w:themeShade="BF"/>
          <w:kern w:val="28"/>
          <w:sz w:val="22"/>
          <w:szCs w:val="40"/>
        </w:rPr>
        <w:t>SEK</w:t>
      </w:r>
      <w:r w:rsidRPr="00DD0FB4">
        <w:rPr>
          <w:rFonts w:cs="Segoe UI"/>
          <w:b/>
          <w:color w:val="2F5496" w:themeColor="accent5" w:themeShade="BF"/>
          <w:kern w:val="28"/>
          <w:sz w:val="22"/>
          <w:szCs w:val="40"/>
        </w:rPr>
        <w:t>)</w:t>
      </w:r>
      <w:bookmarkEnd w:id="62"/>
    </w:p>
    <w:p w14:paraId="2B62E290" w14:textId="2D544F06" w:rsidR="0058338F" w:rsidRPr="00F1587D" w:rsidRDefault="0058338F" w:rsidP="00D8099B">
      <w:pPr>
        <w:pStyle w:val="Listenabsatz"/>
        <w:numPr>
          <w:ilvl w:val="0"/>
          <w:numId w:val="11"/>
        </w:numPr>
        <w:overflowPunct/>
        <w:spacing w:before="240"/>
        <w:jc w:val="both"/>
        <w:textAlignment w:val="auto"/>
        <w:rPr>
          <w:rFonts w:eastAsia="Arial Unicode MS" w:cs="Segoe UI"/>
          <w:color w:val="000000"/>
          <w:sz w:val="22"/>
          <w:u w:color="000000"/>
        </w:rPr>
      </w:pPr>
      <w:r w:rsidRPr="00F1587D">
        <w:rPr>
          <w:rFonts w:eastAsia="Arial Unicode MS" w:cs="Segoe UI"/>
          <w:color w:val="000000"/>
          <w:sz w:val="22"/>
          <w:u w:color="000000"/>
        </w:rPr>
        <w:t>Arbeitszeitnachweise (Stundennachweise) für Personen, die teilweise für das Projekt arbeiten</w:t>
      </w:r>
    </w:p>
    <w:p w14:paraId="35928743" w14:textId="37E004A8" w:rsidR="004B17E3" w:rsidRPr="00F1587D" w:rsidRDefault="0058338F" w:rsidP="00D8099B">
      <w:pPr>
        <w:pStyle w:val="Listenabsatz"/>
        <w:numPr>
          <w:ilvl w:val="0"/>
          <w:numId w:val="11"/>
        </w:numPr>
        <w:overflowPunct/>
        <w:jc w:val="both"/>
        <w:textAlignment w:val="auto"/>
        <w:rPr>
          <w:rFonts w:eastAsia="Arial Unicode MS" w:cs="Segoe UI"/>
          <w:b/>
          <w:color w:val="000000"/>
          <w:sz w:val="22"/>
          <w:u w:color="000000"/>
        </w:rPr>
      </w:pPr>
      <w:r w:rsidRPr="00F1587D">
        <w:rPr>
          <w:rFonts w:eastAsia="Arial Unicode MS" w:cs="Segoe UI"/>
          <w:color w:val="000000"/>
          <w:sz w:val="22"/>
          <w:u w:color="000000"/>
        </w:rPr>
        <w:t>Bestätigung des Projektverantwortlichen über die Zuordnung zur passenden Leistungsgruppe (Formular PK-Zuordnung LG)</w:t>
      </w:r>
    </w:p>
    <w:p w14:paraId="1BEBCAD4" w14:textId="5C80BB9D" w:rsidR="0058338F" w:rsidRPr="00F1587D" w:rsidRDefault="0058338F" w:rsidP="00D8099B">
      <w:pPr>
        <w:pStyle w:val="Listenabsatz"/>
        <w:numPr>
          <w:ilvl w:val="0"/>
          <w:numId w:val="11"/>
        </w:numPr>
        <w:overflowPunct/>
        <w:jc w:val="both"/>
        <w:textAlignment w:val="auto"/>
        <w:rPr>
          <w:rFonts w:eastAsia="Arial Unicode MS" w:cs="Segoe UI"/>
          <w:b/>
          <w:color w:val="000000"/>
          <w:sz w:val="22"/>
          <w:u w:color="000000"/>
        </w:rPr>
      </w:pPr>
      <w:r w:rsidRPr="00F1587D">
        <w:rPr>
          <w:rFonts w:eastAsia="Arial Unicode MS" w:cs="Segoe UI"/>
          <w:color w:val="000000"/>
          <w:sz w:val="22"/>
          <w:u w:color="000000"/>
        </w:rPr>
        <w:t>Bei erster Abrechnung bzw. erstmaligen Abrechnung eines Mitarbeitenden: Nachweise, die eine Überpr</w:t>
      </w:r>
      <w:r w:rsidR="00641081" w:rsidRPr="00F1587D">
        <w:rPr>
          <w:rFonts w:eastAsia="Arial Unicode MS" w:cs="Segoe UI"/>
          <w:color w:val="000000"/>
          <w:sz w:val="22"/>
          <w:u w:color="000000"/>
        </w:rPr>
        <w:t>üfung de</w:t>
      </w:r>
      <w:r w:rsidR="0022621A" w:rsidRPr="00F1587D">
        <w:rPr>
          <w:rFonts w:eastAsia="Arial Unicode MS" w:cs="Segoe UI"/>
          <w:color w:val="000000"/>
          <w:sz w:val="22"/>
          <w:u w:color="000000"/>
        </w:rPr>
        <w:t>r Einstufung in die maßgebliche</w:t>
      </w:r>
      <w:r w:rsidRPr="00F1587D">
        <w:rPr>
          <w:rFonts w:eastAsia="Arial Unicode MS" w:cs="Segoe UI"/>
          <w:color w:val="000000"/>
          <w:sz w:val="22"/>
          <w:u w:color="000000"/>
        </w:rPr>
        <w:t xml:space="preserve"> Leistungsgruppe zulassen (z.B. Lebenslauf)</w:t>
      </w:r>
    </w:p>
    <w:p w14:paraId="61FB85B3" w14:textId="77777777" w:rsidR="009D62EA" w:rsidRPr="009D62EA" w:rsidRDefault="004B17E3" w:rsidP="009D62EA">
      <w:pPr>
        <w:pStyle w:val="Listenabsatz"/>
        <w:numPr>
          <w:ilvl w:val="0"/>
          <w:numId w:val="11"/>
        </w:numPr>
        <w:overflowPunct/>
        <w:jc w:val="both"/>
        <w:textAlignment w:val="auto"/>
        <w:rPr>
          <w:rFonts w:eastAsia="Arial Unicode MS" w:cs="Segoe UI"/>
          <w:b/>
          <w:color w:val="000000"/>
          <w:sz w:val="22"/>
          <w:u w:color="000000"/>
        </w:rPr>
      </w:pPr>
      <w:r w:rsidRPr="00F1587D">
        <w:rPr>
          <w:rFonts w:eastAsia="Arial Unicode MS" w:cs="Segoe UI"/>
          <w:color w:val="000000"/>
          <w:sz w:val="22"/>
          <w:u w:color="000000"/>
        </w:rPr>
        <w:t xml:space="preserve">Formular zur Berechnung der förderfähigen Personalkosten und </w:t>
      </w:r>
      <w:r w:rsidR="0058338F" w:rsidRPr="00F1587D">
        <w:rPr>
          <w:rFonts w:eastAsia="Arial Unicode MS" w:cs="Segoe UI"/>
          <w:color w:val="000000"/>
          <w:sz w:val="22"/>
          <w:u w:color="000000"/>
        </w:rPr>
        <w:t>entsprechender Erklärung zur Freistellung des Mitarbeitenden für die Projektarbeit (Formular PK-TEIL und PK_VOLL)</w:t>
      </w:r>
    </w:p>
    <w:p w14:paraId="6C3C6607" w14:textId="58417392" w:rsidR="009D62EA" w:rsidRPr="009D62EA" w:rsidRDefault="009D62EA" w:rsidP="009D62EA">
      <w:pPr>
        <w:pStyle w:val="Listenabsatz"/>
        <w:numPr>
          <w:ilvl w:val="0"/>
          <w:numId w:val="11"/>
        </w:numPr>
        <w:overflowPunct/>
        <w:jc w:val="both"/>
        <w:textAlignment w:val="auto"/>
        <w:rPr>
          <w:rFonts w:eastAsia="Arial Unicode MS" w:cs="Segoe UI"/>
          <w:b/>
          <w:color w:val="000000"/>
          <w:sz w:val="22"/>
          <w:u w:color="000000"/>
        </w:rPr>
      </w:pPr>
      <w:r w:rsidRPr="009D62EA">
        <w:rPr>
          <w:rFonts w:cs="Segoe UI"/>
          <w:sz w:val="22"/>
        </w:rPr>
        <w:t xml:space="preserve">Sämtliche Formulare können auf der Programm-Website unter </w:t>
      </w:r>
      <w:hyperlink r:id="rId11" w:history="1">
        <w:r w:rsidRPr="009D62EA">
          <w:rPr>
            <w:rStyle w:val="Hyperlink"/>
            <w:rFonts w:cs="Segoe UI"/>
            <w:sz w:val="22"/>
          </w:rPr>
          <w:t>www.interreg.org</w:t>
        </w:r>
      </w:hyperlink>
      <w:r w:rsidRPr="009D62EA">
        <w:rPr>
          <w:rFonts w:cs="Segoe UI"/>
          <w:sz w:val="22"/>
        </w:rPr>
        <w:t xml:space="preserve"> heruntergeladen werden.</w:t>
      </w:r>
    </w:p>
    <w:p w14:paraId="19C5A0B9" w14:textId="22B9F7A0" w:rsidR="0058338F" w:rsidRPr="009D62EA" w:rsidRDefault="0058338F" w:rsidP="009D62EA">
      <w:pPr>
        <w:pStyle w:val="Listenabsatz"/>
        <w:overflowPunct/>
        <w:ind w:left="1069"/>
        <w:jc w:val="both"/>
        <w:textAlignment w:val="auto"/>
        <w:rPr>
          <w:rFonts w:eastAsia="Arial Unicode MS" w:cs="Segoe UI"/>
          <w:b/>
          <w:color w:val="000000"/>
          <w:sz w:val="22"/>
          <w:u w:color="000000"/>
        </w:rPr>
      </w:pPr>
    </w:p>
    <w:p w14:paraId="6DFFFD89" w14:textId="77777777" w:rsidR="00D36FC3" w:rsidRPr="00F1587D" w:rsidRDefault="00D36FC3" w:rsidP="00D8099B">
      <w:pPr>
        <w:overflowPunct/>
        <w:jc w:val="both"/>
        <w:textAlignment w:val="auto"/>
        <w:rPr>
          <w:rFonts w:eastAsia="Arial Unicode MS" w:cs="Segoe UI"/>
          <w:b/>
          <w:color w:val="000000"/>
          <w:sz w:val="22"/>
          <w:u w:color="000000"/>
        </w:rPr>
      </w:pPr>
    </w:p>
    <w:p w14:paraId="02F52F7C" w14:textId="7D1D2CA4" w:rsidR="0058338F" w:rsidRPr="00DD0FB4" w:rsidRDefault="0058338F" w:rsidP="00D36FC3">
      <w:pPr>
        <w:pStyle w:val="Listenabsatz"/>
        <w:numPr>
          <w:ilvl w:val="0"/>
          <w:numId w:val="33"/>
        </w:numPr>
        <w:overflowPunct/>
        <w:jc w:val="both"/>
        <w:textAlignment w:val="auto"/>
        <w:outlineLvl w:val="3"/>
        <w:rPr>
          <w:rFonts w:cs="Segoe UI"/>
          <w:b/>
          <w:color w:val="2F5496" w:themeColor="accent5" w:themeShade="BF"/>
          <w:kern w:val="28"/>
          <w:sz w:val="22"/>
          <w:szCs w:val="40"/>
        </w:rPr>
      </w:pPr>
      <w:bookmarkStart w:id="63" w:name="_Toc127522813"/>
      <w:r w:rsidRPr="00DD0FB4">
        <w:rPr>
          <w:rFonts w:cs="Segoe UI"/>
          <w:b/>
          <w:color w:val="2F5496" w:themeColor="accent5" w:themeShade="BF"/>
          <w:kern w:val="28"/>
          <w:sz w:val="22"/>
          <w:szCs w:val="40"/>
        </w:rPr>
        <w:t>Abrechnung anhand eines Pauschalsatzes von 20 %</w:t>
      </w:r>
      <w:bookmarkEnd w:id="63"/>
    </w:p>
    <w:p w14:paraId="73ADE988" w14:textId="01CA7FFA" w:rsidR="0058338F" w:rsidRPr="00265CCA" w:rsidRDefault="00376840" w:rsidP="00D36FC3">
      <w:pPr>
        <w:overflowPunct/>
        <w:spacing w:before="240"/>
        <w:ind w:left="1003"/>
        <w:jc w:val="both"/>
        <w:textAlignment w:val="auto"/>
        <w:rPr>
          <w:rFonts w:eastAsia="Arial Unicode MS" w:cs="Segoe UI"/>
          <w:color w:val="000000"/>
          <w:sz w:val="22"/>
          <w:u w:color="000000"/>
        </w:rPr>
      </w:pPr>
      <w:r w:rsidRPr="00F1587D">
        <w:rPr>
          <w:rFonts w:cs="Segoe UI"/>
          <w:color w:val="000000"/>
          <w:sz w:val="22"/>
          <w:u w:color="000000"/>
          <w:lang w:eastAsia="en-US"/>
        </w:rPr>
        <w:t xml:space="preserve">Auf Grund der Pauschalierung müssen </w:t>
      </w:r>
      <w:r>
        <w:rPr>
          <w:rFonts w:cs="Segoe UI"/>
          <w:color w:val="000000"/>
          <w:sz w:val="22"/>
          <w:u w:color="000000"/>
          <w:lang w:eastAsia="en-US"/>
        </w:rPr>
        <w:t>b</w:t>
      </w:r>
      <w:r w:rsidR="0058338F" w:rsidRPr="00265CCA">
        <w:rPr>
          <w:rFonts w:eastAsia="Arial Unicode MS" w:cs="Segoe UI"/>
          <w:color w:val="000000"/>
          <w:sz w:val="22"/>
          <w:u w:color="000000"/>
        </w:rPr>
        <w:t>ei dieser Abrechnungsmethode keine Nachweise vorgelegt werden.</w:t>
      </w:r>
    </w:p>
    <w:p w14:paraId="4EC0F441" w14:textId="32A86742" w:rsidR="00265CCA" w:rsidRPr="004E0DAF" w:rsidRDefault="00265CCA" w:rsidP="009D62EA">
      <w:pPr>
        <w:pStyle w:val="berschrift3"/>
        <w:numPr>
          <w:ilvl w:val="0"/>
          <w:numId w:val="46"/>
        </w:numPr>
      </w:pPr>
      <w:bookmarkStart w:id="64" w:name="_Toc127522814"/>
      <w:r>
        <w:lastRenderedPageBreak/>
        <w:t>Für die Büro- und Verwaltungskosten – Pauschale von 15 %</w:t>
      </w:r>
      <w:bookmarkEnd w:id="64"/>
    </w:p>
    <w:p w14:paraId="5E032287" w14:textId="0519654E" w:rsidR="0050183E" w:rsidRPr="00F1587D" w:rsidRDefault="0050183E" w:rsidP="00D8099B">
      <w:pPr>
        <w:overflowPunct/>
        <w:ind w:left="643"/>
        <w:jc w:val="both"/>
        <w:textAlignment w:val="auto"/>
        <w:rPr>
          <w:rFonts w:cs="Segoe UI"/>
          <w:color w:val="000000"/>
          <w:sz w:val="22"/>
          <w:u w:color="000000"/>
          <w:lang w:eastAsia="en-US"/>
        </w:rPr>
      </w:pPr>
      <w:r w:rsidRPr="00F1587D">
        <w:rPr>
          <w:rFonts w:cs="Segoe UI"/>
          <w:color w:val="000000"/>
          <w:sz w:val="22"/>
          <w:u w:color="000000"/>
          <w:lang w:eastAsia="en-US"/>
        </w:rPr>
        <w:t>Auf Grund der Pauschalierung müssen keine Nachweise über die Höhe der tatsächlichen Büro- und Verwaltungsausgaben vorgelegt werden.</w:t>
      </w:r>
    </w:p>
    <w:p w14:paraId="3C6E227E" w14:textId="0B868509" w:rsidR="0050183E" w:rsidRPr="00F1587D" w:rsidRDefault="0050183E" w:rsidP="00D8099B">
      <w:pPr>
        <w:overflowPunct/>
        <w:jc w:val="both"/>
        <w:textAlignment w:val="auto"/>
        <w:rPr>
          <w:rFonts w:eastAsia="Arial Unicode MS" w:cs="Segoe UI"/>
          <w:color w:val="000000"/>
          <w:sz w:val="22"/>
          <w:u w:color="000000"/>
        </w:rPr>
      </w:pPr>
    </w:p>
    <w:p w14:paraId="4178DE41" w14:textId="1CBE3664" w:rsidR="00265CCA" w:rsidRPr="004E0DAF" w:rsidRDefault="00265CCA" w:rsidP="009D62EA">
      <w:pPr>
        <w:pStyle w:val="berschrift3"/>
        <w:numPr>
          <w:ilvl w:val="0"/>
          <w:numId w:val="46"/>
        </w:numPr>
      </w:pPr>
      <w:bookmarkStart w:id="65" w:name="_Toc127522815"/>
      <w:r>
        <w:t>Für die Reise- und Unterbringungskosten – Pauschale von 5 %</w:t>
      </w:r>
      <w:bookmarkEnd w:id="65"/>
    </w:p>
    <w:p w14:paraId="795DD84F" w14:textId="77777777" w:rsidR="0050183E" w:rsidRPr="00F1587D" w:rsidRDefault="0050183E" w:rsidP="00D8099B">
      <w:pPr>
        <w:overflowPunct/>
        <w:ind w:left="643"/>
        <w:jc w:val="both"/>
        <w:textAlignment w:val="auto"/>
        <w:rPr>
          <w:rFonts w:cs="Segoe UI"/>
          <w:color w:val="000000"/>
          <w:sz w:val="22"/>
          <w:u w:color="000000"/>
          <w:lang w:eastAsia="en-US"/>
        </w:rPr>
      </w:pPr>
      <w:r w:rsidRPr="00F1587D">
        <w:rPr>
          <w:rFonts w:cs="Segoe UI"/>
          <w:color w:val="000000"/>
          <w:sz w:val="22"/>
          <w:u w:color="000000"/>
          <w:lang w:eastAsia="en-US"/>
        </w:rPr>
        <w:t>Auf Grund der Pauschalierung müssen keine Nachweise über die Höhe der tatsächlichen Büro- und Verwaltungsausgaben vorgelegt werden.</w:t>
      </w:r>
    </w:p>
    <w:p w14:paraId="5F25E46D" w14:textId="77777777" w:rsidR="00124791" w:rsidRPr="00F1587D" w:rsidRDefault="00124791" w:rsidP="00D8099B">
      <w:pPr>
        <w:overflowPunct/>
        <w:jc w:val="both"/>
        <w:textAlignment w:val="auto"/>
        <w:rPr>
          <w:rFonts w:eastAsia="Arial Unicode MS" w:cs="Segoe UI"/>
          <w:color w:val="000000"/>
          <w:sz w:val="22"/>
          <w:u w:color="000000"/>
        </w:rPr>
      </w:pPr>
    </w:p>
    <w:p w14:paraId="4BB91785" w14:textId="6C616483" w:rsidR="00124791" w:rsidRPr="004E0DAF" w:rsidRDefault="00124791" w:rsidP="009D62EA">
      <w:pPr>
        <w:pStyle w:val="berschrift3"/>
        <w:numPr>
          <w:ilvl w:val="0"/>
          <w:numId w:val="46"/>
        </w:numPr>
      </w:pPr>
      <w:bookmarkStart w:id="66" w:name="_Toc127522816"/>
      <w:r>
        <w:t>Für die Restkostenpauschale – Pauschale von 40 %</w:t>
      </w:r>
      <w:bookmarkEnd w:id="66"/>
    </w:p>
    <w:p w14:paraId="393373C3" w14:textId="77777777" w:rsidR="00124791" w:rsidRPr="00F1587D" w:rsidRDefault="00124791" w:rsidP="00D8099B">
      <w:pPr>
        <w:pStyle w:val="Listenabsatz"/>
        <w:numPr>
          <w:ilvl w:val="0"/>
          <w:numId w:val="12"/>
        </w:numPr>
        <w:overflowPunct/>
        <w:jc w:val="both"/>
        <w:textAlignment w:val="auto"/>
        <w:rPr>
          <w:rFonts w:eastAsia="Arial Unicode MS" w:cs="Segoe UI"/>
          <w:b/>
          <w:color w:val="000000"/>
          <w:sz w:val="22"/>
        </w:rPr>
      </w:pPr>
      <w:r w:rsidRPr="00F1587D">
        <w:rPr>
          <w:rFonts w:eastAsia="Arial Unicode MS" w:cs="Segoe UI"/>
          <w:color w:val="000000"/>
          <w:sz w:val="22"/>
        </w:rPr>
        <w:t>Bei Anwendung eines Pauschalsatzes von 40 % der direkten förderfähigen Personalkosten sind alle Kostengruppen (mit Ausnahme der Personalkosten) abgedeckt.</w:t>
      </w:r>
    </w:p>
    <w:p w14:paraId="05ECCBE5" w14:textId="77777777" w:rsidR="00124791" w:rsidRPr="00F1587D" w:rsidRDefault="00124791" w:rsidP="00D8099B">
      <w:pPr>
        <w:pStyle w:val="Listenabsatz"/>
        <w:numPr>
          <w:ilvl w:val="0"/>
          <w:numId w:val="12"/>
        </w:numPr>
        <w:overflowPunct/>
        <w:jc w:val="both"/>
        <w:textAlignment w:val="auto"/>
        <w:rPr>
          <w:rFonts w:eastAsia="Arial Unicode MS" w:cs="Segoe UI"/>
          <w:b/>
          <w:color w:val="000000"/>
          <w:sz w:val="22"/>
        </w:rPr>
      </w:pPr>
      <w:r w:rsidRPr="00F1587D">
        <w:rPr>
          <w:rFonts w:eastAsia="Arial Unicode MS" w:cs="Segoe UI"/>
          <w:color w:val="000000"/>
          <w:sz w:val="22"/>
        </w:rPr>
        <w:t>Aufgrund der Pauschalierung müssen keine Nachweise über die Höhe der tatsächlichen Ausgaben vorgelegt werden.</w:t>
      </w:r>
    </w:p>
    <w:p w14:paraId="68F93AF9" w14:textId="77777777" w:rsidR="00265CCA" w:rsidRDefault="00265CCA" w:rsidP="00D8099B">
      <w:pPr>
        <w:overflowPunct/>
        <w:jc w:val="both"/>
        <w:textAlignment w:val="auto"/>
        <w:rPr>
          <w:rFonts w:eastAsia="Arial Unicode MS" w:cs="Segoe UI"/>
          <w:color w:val="000000"/>
          <w:sz w:val="20"/>
          <w:u w:color="000000"/>
        </w:rPr>
      </w:pPr>
    </w:p>
    <w:p w14:paraId="3C58620F" w14:textId="3498E336" w:rsidR="00265CCA" w:rsidRPr="004E0DAF" w:rsidRDefault="00265CCA" w:rsidP="009D62EA">
      <w:pPr>
        <w:pStyle w:val="berschrift3"/>
        <w:numPr>
          <w:ilvl w:val="0"/>
          <w:numId w:val="46"/>
        </w:numPr>
      </w:pPr>
      <w:bookmarkStart w:id="67" w:name="_Toc127522817"/>
      <w:r>
        <w:t>Für die Kosten von externen Expertisen und Dienstleistungen, Ausrüstungskosten und Kosten für Infrastruktur- und Baumaßnahmen</w:t>
      </w:r>
      <w:bookmarkEnd w:id="67"/>
    </w:p>
    <w:p w14:paraId="539BBC9D" w14:textId="5832CC6C" w:rsidR="0050183E" w:rsidRPr="00265CCA" w:rsidRDefault="0050183E" w:rsidP="00D8099B">
      <w:pPr>
        <w:pStyle w:val="Listenabsatz"/>
        <w:numPr>
          <w:ilvl w:val="0"/>
          <w:numId w:val="12"/>
        </w:numPr>
        <w:overflowPunct/>
        <w:jc w:val="both"/>
        <w:textAlignment w:val="auto"/>
        <w:rPr>
          <w:rFonts w:eastAsia="Arial Unicode MS" w:cs="Segoe UI"/>
          <w:color w:val="000000"/>
          <w:sz w:val="22"/>
        </w:rPr>
      </w:pPr>
      <w:r w:rsidRPr="00F1587D">
        <w:rPr>
          <w:rFonts w:eastAsia="Arial Unicode MS" w:cs="Segoe UI"/>
          <w:color w:val="000000"/>
          <w:sz w:val="22"/>
        </w:rPr>
        <w:t>Rechnungen oder gleichwertige Belege</w:t>
      </w:r>
      <w:r w:rsidR="00265CCA">
        <w:rPr>
          <w:rFonts w:eastAsia="Arial Unicode MS" w:cs="Segoe UI"/>
          <w:color w:val="000000"/>
          <w:sz w:val="22"/>
        </w:rPr>
        <w:t xml:space="preserve"> </w:t>
      </w:r>
      <w:r w:rsidR="00265CCA" w:rsidRPr="00265CCA">
        <w:rPr>
          <w:rFonts w:eastAsia="Arial Unicode MS" w:cs="Segoe UI"/>
          <w:color w:val="000000"/>
          <w:sz w:val="22"/>
        </w:rPr>
        <w:t>(z</w:t>
      </w:r>
      <w:r w:rsidRPr="00265CCA">
        <w:rPr>
          <w:rFonts w:eastAsia="Arial Unicode MS" w:cs="Segoe UI"/>
          <w:color w:val="000000"/>
          <w:sz w:val="22"/>
        </w:rPr>
        <w:t>u den Anf</w:t>
      </w:r>
      <w:r w:rsidR="00265CCA" w:rsidRPr="00265CCA">
        <w:rPr>
          <w:rFonts w:eastAsia="Arial Unicode MS" w:cs="Segoe UI"/>
          <w:color w:val="000000"/>
          <w:sz w:val="22"/>
        </w:rPr>
        <w:t>orderungen siehe Ziffer II. 6. d</w:t>
      </w:r>
      <w:r w:rsidRPr="00265CCA">
        <w:rPr>
          <w:rFonts w:eastAsia="Arial Unicode MS" w:cs="Segoe UI"/>
          <w:color w:val="000000"/>
          <w:sz w:val="22"/>
        </w:rPr>
        <w:t>er EU-Förderregeln und Ziffer 1.8 der CH-Förderregeln</w:t>
      </w:r>
      <w:r w:rsidR="00265CCA" w:rsidRPr="00265CCA">
        <w:rPr>
          <w:rFonts w:eastAsia="Arial Unicode MS" w:cs="Segoe UI"/>
          <w:color w:val="000000"/>
          <w:sz w:val="22"/>
        </w:rPr>
        <w:t>)</w:t>
      </w:r>
      <w:r w:rsidRPr="00265CCA">
        <w:rPr>
          <w:rFonts w:eastAsia="Arial Unicode MS" w:cs="Segoe UI"/>
          <w:color w:val="000000"/>
          <w:sz w:val="22"/>
        </w:rPr>
        <w:t>,</w:t>
      </w:r>
    </w:p>
    <w:p w14:paraId="620CC040" w14:textId="17E36849" w:rsidR="0050183E" w:rsidRPr="00F1587D" w:rsidRDefault="0050183E" w:rsidP="00D8099B">
      <w:pPr>
        <w:pStyle w:val="Listenabsatz"/>
        <w:numPr>
          <w:ilvl w:val="0"/>
          <w:numId w:val="12"/>
        </w:numPr>
        <w:overflowPunct/>
        <w:jc w:val="both"/>
        <w:textAlignment w:val="auto"/>
        <w:rPr>
          <w:rFonts w:eastAsia="Arial Unicode MS" w:cs="Segoe UI"/>
          <w:color w:val="000000"/>
          <w:sz w:val="22"/>
        </w:rPr>
      </w:pPr>
      <w:r w:rsidRPr="00F1587D">
        <w:rPr>
          <w:rFonts w:eastAsia="Arial Unicode MS" w:cs="Segoe UI"/>
          <w:color w:val="000000"/>
          <w:sz w:val="22"/>
        </w:rPr>
        <w:t xml:space="preserve">Dazugehörige Zahlungsbelege, Lieferscheine, Verträge </w:t>
      </w:r>
      <w:proofErr w:type="spellStart"/>
      <w:r w:rsidR="00265CCA">
        <w:rPr>
          <w:rFonts w:eastAsia="Arial Unicode MS" w:cs="Segoe UI"/>
          <w:color w:val="000000"/>
          <w:sz w:val="22"/>
        </w:rPr>
        <w:t>u.ä</w:t>
      </w:r>
      <w:r w:rsidRPr="00F1587D">
        <w:rPr>
          <w:rFonts w:eastAsia="Arial Unicode MS" w:cs="Segoe UI"/>
          <w:color w:val="000000"/>
          <w:sz w:val="22"/>
        </w:rPr>
        <w:t>.</w:t>
      </w:r>
      <w:proofErr w:type="spellEnd"/>
    </w:p>
    <w:p w14:paraId="37F0B116" w14:textId="47E54A37" w:rsidR="0050183E" w:rsidRPr="00F1587D" w:rsidRDefault="0050183E" w:rsidP="00D8099B">
      <w:pPr>
        <w:pStyle w:val="Listenabsatz"/>
        <w:numPr>
          <w:ilvl w:val="0"/>
          <w:numId w:val="12"/>
        </w:numPr>
        <w:overflowPunct/>
        <w:jc w:val="both"/>
        <w:textAlignment w:val="auto"/>
        <w:rPr>
          <w:rFonts w:eastAsia="Arial Unicode MS" w:cs="Segoe UI"/>
          <w:color w:val="000000"/>
          <w:sz w:val="22"/>
        </w:rPr>
      </w:pPr>
      <w:r w:rsidRPr="00F1587D">
        <w:rPr>
          <w:rFonts w:eastAsia="Arial Unicode MS" w:cs="Segoe UI"/>
          <w:color w:val="000000"/>
          <w:sz w:val="22"/>
        </w:rPr>
        <w:t>Für die Vergab</w:t>
      </w:r>
      <w:r w:rsidR="00337B0F" w:rsidRPr="00F1587D">
        <w:rPr>
          <w:rFonts w:eastAsia="Arial Unicode MS" w:cs="Segoe UI"/>
          <w:color w:val="000000"/>
          <w:sz w:val="22"/>
        </w:rPr>
        <w:t>e</w:t>
      </w:r>
      <w:r w:rsidRPr="00F1587D">
        <w:rPr>
          <w:rFonts w:eastAsia="Arial Unicode MS" w:cs="Segoe UI"/>
          <w:color w:val="000000"/>
          <w:sz w:val="22"/>
        </w:rPr>
        <w:t>entscheidung relevante Belege wie z.B. Vergabevermerke, Angebote, Verträge und Vereinbarungen,</w:t>
      </w:r>
    </w:p>
    <w:p w14:paraId="12812717" w14:textId="34F132C6" w:rsidR="0050183E" w:rsidRPr="00F1587D" w:rsidRDefault="0050183E" w:rsidP="00D8099B">
      <w:pPr>
        <w:pStyle w:val="Listenabsatz"/>
        <w:numPr>
          <w:ilvl w:val="0"/>
          <w:numId w:val="12"/>
        </w:numPr>
        <w:overflowPunct/>
        <w:jc w:val="both"/>
        <w:textAlignment w:val="auto"/>
        <w:rPr>
          <w:rFonts w:eastAsia="Arial Unicode MS" w:cs="Segoe UI"/>
          <w:color w:val="000000"/>
          <w:sz w:val="22"/>
        </w:rPr>
      </w:pPr>
      <w:r w:rsidRPr="00F1587D">
        <w:rPr>
          <w:rFonts w:eastAsia="Arial Unicode MS" w:cs="Segoe UI"/>
          <w:color w:val="000000"/>
          <w:sz w:val="22"/>
        </w:rPr>
        <w:t>Nachweis über die Einhaltung des Transparenzgrundsatzes durch EU-Partner (z.B. Ausdruck der entsprechenden Internetseite)</w:t>
      </w:r>
      <w:r w:rsidR="00265CCA">
        <w:rPr>
          <w:rFonts w:eastAsia="Arial Unicode MS" w:cs="Segoe UI"/>
          <w:color w:val="000000"/>
          <w:sz w:val="22"/>
        </w:rPr>
        <w:t>,</w:t>
      </w:r>
    </w:p>
    <w:p w14:paraId="0BFE9216" w14:textId="5604D9CE" w:rsidR="0050183E" w:rsidRPr="00F1587D" w:rsidRDefault="0050183E" w:rsidP="00D8099B">
      <w:pPr>
        <w:pStyle w:val="Listenabsatz"/>
        <w:numPr>
          <w:ilvl w:val="0"/>
          <w:numId w:val="12"/>
        </w:numPr>
        <w:overflowPunct/>
        <w:jc w:val="both"/>
        <w:textAlignment w:val="auto"/>
        <w:rPr>
          <w:rFonts w:eastAsia="Arial Unicode MS" w:cs="Segoe UI"/>
          <w:color w:val="000000"/>
          <w:sz w:val="22"/>
        </w:rPr>
      </w:pPr>
      <w:r w:rsidRPr="00F1587D">
        <w:rPr>
          <w:rFonts w:eastAsia="Arial Unicode MS" w:cs="Segoe UI"/>
          <w:color w:val="000000"/>
          <w:sz w:val="22"/>
        </w:rPr>
        <w:t xml:space="preserve">Zusätzlich bei Kosten im Zusammenhang mit der Durchführung von </w:t>
      </w:r>
      <w:r w:rsidRPr="00376840">
        <w:rPr>
          <w:rFonts w:eastAsia="Arial Unicode MS" w:cs="Segoe UI"/>
          <w:color w:val="000000"/>
          <w:sz w:val="22"/>
          <w:u w:val="single"/>
        </w:rPr>
        <w:t>Veranstaltungen und Sitzungen</w:t>
      </w:r>
      <w:r w:rsidRPr="00F1587D">
        <w:rPr>
          <w:rFonts w:eastAsia="Arial Unicode MS" w:cs="Segoe UI"/>
          <w:color w:val="000000"/>
          <w:sz w:val="22"/>
        </w:rPr>
        <w:t xml:space="preserve">: Mitteilung </w:t>
      </w:r>
      <w:r w:rsidR="00DD44C5" w:rsidRPr="00F1587D">
        <w:rPr>
          <w:rFonts w:eastAsia="Arial Unicode MS" w:cs="Segoe UI"/>
          <w:color w:val="000000"/>
          <w:sz w:val="22"/>
        </w:rPr>
        <w:t>über Grund der Veranstaltung bzw</w:t>
      </w:r>
      <w:r w:rsidRPr="00F1587D">
        <w:rPr>
          <w:rFonts w:eastAsia="Arial Unicode MS" w:cs="Segoe UI"/>
          <w:color w:val="000000"/>
          <w:sz w:val="22"/>
        </w:rPr>
        <w:t>. Sitzung und Nennung der Teilnehmer</w:t>
      </w:r>
    </w:p>
    <w:p w14:paraId="10757FB3" w14:textId="5BE8DDCB" w:rsidR="009E1179" w:rsidRPr="00D63E05" w:rsidRDefault="00376840" w:rsidP="00D63E05">
      <w:pPr>
        <w:pStyle w:val="Listenabsatz"/>
        <w:numPr>
          <w:ilvl w:val="0"/>
          <w:numId w:val="12"/>
        </w:numPr>
        <w:overflowPunct/>
        <w:jc w:val="both"/>
        <w:textAlignment w:val="auto"/>
        <w:rPr>
          <w:rFonts w:eastAsia="Arial Unicode MS" w:cs="Segoe UI"/>
          <w:color w:val="000000"/>
          <w:sz w:val="22"/>
        </w:rPr>
      </w:pPr>
      <w:r>
        <w:rPr>
          <w:rFonts w:eastAsia="Arial Unicode MS" w:cs="Segoe UI"/>
          <w:color w:val="000000"/>
          <w:sz w:val="22"/>
        </w:rPr>
        <w:t>Zusätzlich</w:t>
      </w:r>
      <w:r w:rsidR="00265CCA">
        <w:rPr>
          <w:rFonts w:eastAsia="Arial Unicode MS" w:cs="Segoe UI"/>
          <w:color w:val="000000"/>
          <w:sz w:val="22"/>
        </w:rPr>
        <w:t xml:space="preserve"> für </w:t>
      </w:r>
      <w:r w:rsidR="0050183E" w:rsidRPr="00376840">
        <w:rPr>
          <w:rFonts w:eastAsia="Arial Unicode MS" w:cs="Segoe UI"/>
          <w:color w:val="000000"/>
          <w:sz w:val="22"/>
          <w:u w:val="single"/>
        </w:rPr>
        <w:t>Kosten für Öffentlichkeitsarbeit</w:t>
      </w:r>
      <w:r>
        <w:rPr>
          <w:rFonts w:eastAsia="Arial Unicode MS" w:cs="Segoe UI"/>
          <w:color w:val="000000"/>
          <w:sz w:val="22"/>
        </w:rPr>
        <w:t xml:space="preserve">: </w:t>
      </w:r>
      <w:r w:rsidRPr="00F1587D">
        <w:rPr>
          <w:rFonts w:eastAsia="Arial Unicode MS" w:cs="Segoe UI"/>
          <w:color w:val="000000"/>
          <w:sz w:val="22"/>
        </w:rPr>
        <w:t>Werden im Berichtszeitraum Publizitäts- und Informationsmaßnahmen durchgeführt und dafür Echtkosten zur Förderung angemeldet, so sind bei der jeweiligen Kostenposition geeignete Nachweise (Muster von Flyern, Presseberichte etc.) hochzuladen, die belegen, dass die formalen Anforderungen gemäß dem Leitfaden Publizität erfüllt sind.</w:t>
      </w:r>
    </w:p>
    <w:p w14:paraId="0CCE4837" w14:textId="43E54571" w:rsidR="00D63E05" w:rsidRPr="00F1587D" w:rsidRDefault="00D63E05" w:rsidP="00D8099B">
      <w:pPr>
        <w:pStyle w:val="Listenabsatz"/>
        <w:overflowPunct/>
        <w:ind w:left="1069"/>
        <w:jc w:val="both"/>
        <w:textAlignment w:val="auto"/>
        <w:rPr>
          <w:rFonts w:eastAsia="Arial Unicode MS" w:cs="Segoe UI"/>
          <w:color w:val="000000"/>
          <w:sz w:val="22"/>
        </w:rPr>
      </w:pPr>
    </w:p>
    <w:p w14:paraId="35B84D8F" w14:textId="1CF13650" w:rsidR="00DD0FB4" w:rsidRDefault="00DD0FB4" w:rsidP="00D8099B">
      <w:pPr>
        <w:pStyle w:val="berschriftII"/>
        <w:keepNext w:val="0"/>
        <w:numPr>
          <w:ilvl w:val="0"/>
          <w:numId w:val="22"/>
        </w:numPr>
        <w:shd w:val="clear" w:color="auto" w:fill="auto"/>
        <w:rPr>
          <w:color w:val="2F5496" w:themeColor="accent5" w:themeShade="BF"/>
          <w:kern w:val="28"/>
          <w:sz w:val="24"/>
          <w:szCs w:val="40"/>
        </w:rPr>
      </w:pPr>
      <w:bookmarkStart w:id="68" w:name="_Toc127522818"/>
      <w:bookmarkStart w:id="69" w:name="_Toc127254406"/>
      <w:bookmarkStart w:id="70" w:name="_Toc127362796"/>
      <w:r>
        <w:rPr>
          <w:color w:val="2F5496" w:themeColor="accent5" w:themeShade="BF"/>
          <w:kern w:val="28"/>
          <w:sz w:val="24"/>
          <w:szCs w:val="40"/>
        </w:rPr>
        <w:t>W</w:t>
      </w:r>
      <w:r w:rsidR="00EB2B7A">
        <w:rPr>
          <w:color w:val="2F5496" w:themeColor="accent5" w:themeShade="BF"/>
          <w:kern w:val="28"/>
          <w:sz w:val="24"/>
          <w:szCs w:val="40"/>
        </w:rPr>
        <w:t xml:space="preserve">as ist bei der Umsetzung der Publizitätsvorgaben </w:t>
      </w:r>
      <w:r w:rsidR="0081607B">
        <w:rPr>
          <w:color w:val="2F5496" w:themeColor="accent5" w:themeShade="BF"/>
          <w:kern w:val="28"/>
          <w:sz w:val="24"/>
          <w:szCs w:val="40"/>
        </w:rPr>
        <w:t xml:space="preserve">sonst noch </w:t>
      </w:r>
      <w:r w:rsidR="00EB2B7A">
        <w:rPr>
          <w:color w:val="2F5496" w:themeColor="accent5" w:themeShade="BF"/>
          <w:kern w:val="28"/>
          <w:sz w:val="24"/>
          <w:szCs w:val="40"/>
        </w:rPr>
        <w:t>zu beachten?</w:t>
      </w:r>
      <w:bookmarkEnd w:id="68"/>
    </w:p>
    <w:p w14:paraId="30E29A26" w14:textId="77777777" w:rsidR="00EB2B7A" w:rsidRDefault="00EB2B7A" w:rsidP="00D8099B">
      <w:pPr>
        <w:pStyle w:val="Listenabsatz"/>
        <w:ind w:left="340"/>
        <w:jc w:val="both"/>
        <w:rPr>
          <w:sz w:val="22"/>
        </w:rPr>
      </w:pPr>
      <w:r>
        <w:rPr>
          <w:sz w:val="22"/>
        </w:rPr>
        <w:t xml:space="preserve">Die </w:t>
      </w:r>
      <w:r w:rsidRPr="006A7576">
        <w:rPr>
          <w:sz w:val="22"/>
        </w:rPr>
        <w:t>Vorschriften zu Informations- und Kommunikationsmaßn</w:t>
      </w:r>
      <w:r>
        <w:rPr>
          <w:sz w:val="22"/>
        </w:rPr>
        <w:t>ahmen (siehe Leitfaden „Publizität“) sind zwingend einzuhalten.</w:t>
      </w:r>
    </w:p>
    <w:p w14:paraId="42EABBD8" w14:textId="77777777" w:rsidR="00EB2B7A" w:rsidRDefault="00EB2B7A" w:rsidP="00D8099B">
      <w:pPr>
        <w:pStyle w:val="Listenabsatz"/>
        <w:ind w:left="340"/>
        <w:jc w:val="both"/>
        <w:rPr>
          <w:sz w:val="22"/>
        </w:rPr>
      </w:pPr>
    </w:p>
    <w:p w14:paraId="314895D8" w14:textId="75B082ED" w:rsidR="00DD0FB4" w:rsidRDefault="00DD0FB4" w:rsidP="00D8099B">
      <w:pPr>
        <w:pStyle w:val="Listenabsatz"/>
        <w:ind w:left="340"/>
        <w:jc w:val="both"/>
        <w:rPr>
          <w:rFonts w:eastAsia="Arial Unicode MS" w:cs="Segoe UI"/>
          <w:color w:val="000000"/>
          <w:sz w:val="22"/>
        </w:rPr>
      </w:pPr>
      <w:r w:rsidRPr="00376840">
        <w:rPr>
          <w:rFonts w:eastAsia="Arial Unicode MS" w:cs="Segoe UI"/>
          <w:color w:val="000000"/>
          <w:sz w:val="22"/>
        </w:rPr>
        <w:t>Wurden die Publizitätsvorgaben nicht erfüllt, so wird der jeweilige Projektpartner dazu aufgefordert, den Mangel zu beseitigen.</w:t>
      </w:r>
      <w:r w:rsidR="00EB2B7A">
        <w:rPr>
          <w:rFonts w:eastAsia="Arial Unicode MS" w:cs="Segoe UI"/>
          <w:color w:val="000000"/>
          <w:sz w:val="22"/>
        </w:rPr>
        <w:t xml:space="preserve"> </w:t>
      </w:r>
      <w:r w:rsidRPr="00EB2B7A">
        <w:rPr>
          <w:rFonts w:eastAsia="Arial Unicode MS" w:cs="Segoe UI"/>
          <w:color w:val="000000"/>
          <w:sz w:val="22"/>
        </w:rPr>
        <w:t xml:space="preserve">Wurde der Mangel </w:t>
      </w:r>
      <w:r w:rsidRPr="00EB2B7A">
        <w:rPr>
          <w:rFonts w:eastAsia="Arial Unicode MS" w:cs="Segoe UI"/>
          <w:color w:val="000000"/>
          <w:sz w:val="22"/>
          <w:u w:val="single"/>
        </w:rPr>
        <w:t xml:space="preserve">nicht </w:t>
      </w:r>
      <w:r w:rsidRPr="00EB2B7A">
        <w:rPr>
          <w:rFonts w:eastAsia="Arial Unicode MS" w:cs="Segoe UI"/>
          <w:color w:val="000000"/>
          <w:sz w:val="22"/>
        </w:rPr>
        <w:t>beseitigt, so prüft das GS, ob eine Kürzung der Unterstützung gemäß Art. 36 Abs. 6 VO ETZ-VO vorzunehmen ist.</w:t>
      </w:r>
    </w:p>
    <w:p w14:paraId="0F9BC4AC" w14:textId="679B1710" w:rsidR="009E1179" w:rsidRDefault="009E1179" w:rsidP="00D8099B">
      <w:pPr>
        <w:pStyle w:val="Listenabsatz"/>
        <w:ind w:left="340"/>
        <w:jc w:val="both"/>
        <w:rPr>
          <w:rFonts w:eastAsia="Arial Unicode MS" w:cs="Segoe UI"/>
          <w:color w:val="000000"/>
          <w:sz w:val="22"/>
        </w:rPr>
      </w:pPr>
    </w:p>
    <w:p w14:paraId="43D0B6F9" w14:textId="7F306FF4" w:rsidR="009E1179" w:rsidRDefault="009E1179" w:rsidP="00D8099B">
      <w:pPr>
        <w:pStyle w:val="Listenabsatz"/>
        <w:ind w:left="340"/>
        <w:jc w:val="both"/>
        <w:rPr>
          <w:sz w:val="22"/>
        </w:rPr>
      </w:pPr>
    </w:p>
    <w:p w14:paraId="0043D0F7" w14:textId="3875D0FD" w:rsidR="00D63E05" w:rsidRDefault="00D63E05" w:rsidP="00D8099B">
      <w:pPr>
        <w:pStyle w:val="Listenabsatz"/>
        <w:ind w:left="340"/>
        <w:jc w:val="both"/>
        <w:rPr>
          <w:sz w:val="22"/>
        </w:rPr>
      </w:pPr>
    </w:p>
    <w:p w14:paraId="1ADF47A6" w14:textId="5C5F4912" w:rsidR="00D63E05" w:rsidRDefault="00D63E05" w:rsidP="00D8099B">
      <w:pPr>
        <w:pStyle w:val="Listenabsatz"/>
        <w:ind w:left="340"/>
        <w:jc w:val="both"/>
        <w:rPr>
          <w:sz w:val="22"/>
        </w:rPr>
      </w:pPr>
    </w:p>
    <w:p w14:paraId="4E830E4E" w14:textId="6F243FE5" w:rsidR="00D63E05" w:rsidRDefault="00D63E05" w:rsidP="00D8099B">
      <w:pPr>
        <w:pStyle w:val="Listenabsatz"/>
        <w:ind w:left="340"/>
        <w:jc w:val="both"/>
        <w:rPr>
          <w:sz w:val="22"/>
        </w:rPr>
      </w:pPr>
    </w:p>
    <w:p w14:paraId="5CB41CDD" w14:textId="77777777" w:rsidR="00D63E05" w:rsidRPr="00EB2B7A" w:rsidRDefault="00D63E05" w:rsidP="00D8099B">
      <w:pPr>
        <w:pStyle w:val="Listenabsatz"/>
        <w:ind w:left="340"/>
        <w:jc w:val="both"/>
        <w:rPr>
          <w:sz w:val="22"/>
        </w:rPr>
      </w:pPr>
    </w:p>
    <w:p w14:paraId="0294CBD9" w14:textId="0799E379" w:rsidR="00614AE1" w:rsidRPr="00F1587D" w:rsidRDefault="00614AE1" w:rsidP="00D8099B">
      <w:pPr>
        <w:pStyle w:val="berschriftII"/>
        <w:keepNext w:val="0"/>
        <w:numPr>
          <w:ilvl w:val="0"/>
          <w:numId w:val="22"/>
        </w:numPr>
        <w:shd w:val="clear" w:color="auto" w:fill="auto"/>
        <w:rPr>
          <w:color w:val="2F5496" w:themeColor="accent5" w:themeShade="BF"/>
          <w:kern w:val="28"/>
          <w:sz w:val="24"/>
          <w:szCs w:val="40"/>
        </w:rPr>
      </w:pPr>
      <w:bookmarkStart w:id="71" w:name="_Toc127522819"/>
      <w:r w:rsidRPr="00F1587D">
        <w:rPr>
          <w:color w:val="2F5496" w:themeColor="accent5" w:themeShade="BF"/>
          <w:kern w:val="28"/>
          <w:sz w:val="24"/>
          <w:szCs w:val="40"/>
        </w:rPr>
        <w:lastRenderedPageBreak/>
        <w:t>Wie ist bei gemeinsamen Kosten zu verfahren?</w:t>
      </w:r>
      <w:bookmarkEnd w:id="69"/>
      <w:bookmarkEnd w:id="70"/>
      <w:bookmarkEnd w:id="71"/>
    </w:p>
    <w:p w14:paraId="36682594" w14:textId="77777777" w:rsidR="0081607B" w:rsidRPr="0081607B" w:rsidRDefault="0081607B" w:rsidP="00D8099B">
      <w:pPr>
        <w:pStyle w:val="Listenabsatz"/>
        <w:overflowPunct/>
        <w:autoSpaceDE/>
        <w:autoSpaceDN/>
        <w:adjustRightInd/>
        <w:ind w:left="340"/>
        <w:jc w:val="both"/>
        <w:textAlignment w:val="auto"/>
        <w:rPr>
          <w:rFonts w:cs="Segoe UI"/>
          <w:sz w:val="22"/>
        </w:rPr>
      </w:pPr>
      <w:r w:rsidRPr="0081607B">
        <w:rPr>
          <w:rFonts w:cs="Segoe UI"/>
          <w:sz w:val="22"/>
        </w:rPr>
        <w:t>Gemeinsame Kosten sind Kosten, die bei einem Partner entstehen, letztlich aber anteilig von mehreren oder allen Partnern, z.B. im Wege einer Umlage, getragen werden (Bsp.: Kosten für die Projektleitung, gemeinsame Finanzierung einer Studie, Erstellung einer Projekt-Homepage). Die Umlage erfolgt entweder durch eine gegenseitige Verrechnung oder durch eine konkrete Ausgleichszahlung unter den Projektpartnern. Die Beteiligung der Projektpartner an gemeinsamen Kosten wird anhand eines Verteilerschlüssels bereits im Antrag dargelegt und in der Partnerschaftsvereinbarung geregelt.</w:t>
      </w:r>
    </w:p>
    <w:p w14:paraId="484D5CFE" w14:textId="4882B2CC" w:rsidR="0081607B" w:rsidRDefault="0081607B" w:rsidP="00D95113">
      <w:pPr>
        <w:pStyle w:val="berschrift3"/>
        <w:numPr>
          <w:ilvl w:val="0"/>
          <w:numId w:val="47"/>
        </w:numPr>
      </w:pPr>
      <w:bookmarkStart w:id="72" w:name="_Toc127522820"/>
      <w:r>
        <w:t>Abrechnungsmodalitäten</w:t>
      </w:r>
      <w:bookmarkEnd w:id="72"/>
    </w:p>
    <w:p w14:paraId="111E3B0C" w14:textId="135DF62F" w:rsidR="00641081" w:rsidRPr="0081607B" w:rsidRDefault="00782E0A" w:rsidP="00D8099B">
      <w:pPr>
        <w:ind w:left="643"/>
        <w:rPr>
          <w:rFonts w:cs="Segoe UI"/>
          <w:b/>
          <w:color w:val="2F5496" w:themeColor="accent5" w:themeShade="BF"/>
          <w:sz w:val="22"/>
        </w:rPr>
      </w:pPr>
      <w:r w:rsidRPr="0081607B">
        <w:rPr>
          <w:rFonts w:cs="Segoe UI"/>
          <w:sz w:val="22"/>
        </w:rPr>
        <w:t>Die einzelnen angefallenen Kostenpositionen der gemeinsamen Kosten werden in einer Kostenübersicht (siehe Excel-Formular GK1- Gemeinsame Kosten</w:t>
      </w:r>
      <w:r w:rsidR="0022621A" w:rsidRPr="0081607B">
        <w:rPr>
          <w:rFonts w:cs="Segoe UI"/>
          <w:sz w:val="22"/>
        </w:rPr>
        <w:t xml:space="preserve"> “Einzelkosten zu den GK“</w:t>
      </w:r>
      <w:r w:rsidRPr="0081607B">
        <w:rPr>
          <w:rFonts w:cs="Segoe UI"/>
          <w:sz w:val="22"/>
        </w:rPr>
        <w:t>) aufgelistet. In einem weiteren Schritt werden die Kostenanteile pro Projektpartner und je Kostengruppe anhand des Verteilerschlüssels errechnet (siehe Excel-Formular GK1- Gemeinsame Kosten</w:t>
      </w:r>
      <w:r w:rsidR="0022621A" w:rsidRPr="0081607B">
        <w:rPr>
          <w:rFonts w:cs="Segoe UI"/>
          <w:sz w:val="22"/>
        </w:rPr>
        <w:t xml:space="preserve"> „Beiblatt Aufteilung GK“</w:t>
      </w:r>
      <w:r w:rsidRPr="0081607B">
        <w:rPr>
          <w:rFonts w:cs="Segoe UI"/>
          <w:sz w:val="22"/>
        </w:rPr>
        <w:t>). Die so ermittelten zusammengefas</w:t>
      </w:r>
      <w:r w:rsidR="008E4A01" w:rsidRPr="0081607B">
        <w:rPr>
          <w:rFonts w:cs="Segoe UI"/>
          <w:sz w:val="22"/>
        </w:rPr>
        <w:t xml:space="preserve">sten Beträge werden dann ins </w:t>
      </w:r>
      <w:proofErr w:type="spellStart"/>
      <w:r w:rsidR="008E4A01" w:rsidRPr="0081607B">
        <w:rPr>
          <w:rFonts w:cs="Segoe UI"/>
          <w:sz w:val="22"/>
        </w:rPr>
        <w:t>Jems</w:t>
      </w:r>
      <w:proofErr w:type="spellEnd"/>
      <w:r w:rsidRPr="0081607B">
        <w:rPr>
          <w:rFonts w:cs="Segoe UI"/>
          <w:sz w:val="22"/>
        </w:rPr>
        <w:t xml:space="preserve"> übertragen. Das Formular GK1 sowie die üblichen Unterlagen zur Abrechnung sind ins </w:t>
      </w:r>
      <w:proofErr w:type="spellStart"/>
      <w:r w:rsidR="008E4A01" w:rsidRPr="0081607B">
        <w:rPr>
          <w:rFonts w:cs="Segoe UI"/>
          <w:sz w:val="22"/>
        </w:rPr>
        <w:t>Jems</w:t>
      </w:r>
      <w:proofErr w:type="spellEnd"/>
      <w:r w:rsidR="008E4A01" w:rsidRPr="0081607B">
        <w:rPr>
          <w:rFonts w:cs="Segoe UI"/>
          <w:sz w:val="22"/>
        </w:rPr>
        <w:t xml:space="preserve"> </w:t>
      </w:r>
      <w:r w:rsidRPr="0081607B">
        <w:rPr>
          <w:rFonts w:cs="Segoe UI"/>
          <w:sz w:val="22"/>
        </w:rPr>
        <w:t>hochzuladen</w:t>
      </w:r>
      <w:r w:rsidR="008E4A01" w:rsidRPr="0081607B">
        <w:rPr>
          <w:rFonts w:cs="Segoe UI"/>
          <w:sz w:val="22"/>
        </w:rPr>
        <w:t>.</w:t>
      </w:r>
      <w:r w:rsidR="0081607B">
        <w:rPr>
          <w:rFonts w:cs="Segoe UI"/>
          <w:sz w:val="22"/>
        </w:rPr>
        <w:t xml:space="preserve"> Sämtliche Formulare können auf der Programm-Website unter </w:t>
      </w:r>
      <w:hyperlink r:id="rId12" w:history="1">
        <w:r w:rsidR="0081607B" w:rsidRPr="00E75091">
          <w:rPr>
            <w:rStyle w:val="Hyperlink"/>
            <w:rFonts w:cs="Segoe UI"/>
            <w:sz w:val="22"/>
          </w:rPr>
          <w:t>www.interreg.org</w:t>
        </w:r>
      </w:hyperlink>
      <w:r w:rsidR="0081607B">
        <w:rPr>
          <w:rFonts w:cs="Segoe UI"/>
          <w:sz w:val="22"/>
        </w:rPr>
        <w:t xml:space="preserve"> heruntergeladen werden.</w:t>
      </w:r>
    </w:p>
    <w:p w14:paraId="43553A09" w14:textId="77777777" w:rsidR="0081607B" w:rsidRDefault="0081607B" w:rsidP="00D8099B">
      <w:pPr>
        <w:overflowPunct/>
        <w:autoSpaceDE/>
        <w:autoSpaceDN/>
        <w:adjustRightInd/>
        <w:jc w:val="both"/>
        <w:textAlignment w:val="auto"/>
        <w:rPr>
          <w:rFonts w:cs="Segoe UI"/>
          <w:sz w:val="22"/>
        </w:rPr>
      </w:pPr>
    </w:p>
    <w:p w14:paraId="37A03839" w14:textId="69D807B4" w:rsidR="0081607B" w:rsidRDefault="0081607B" w:rsidP="00D95113">
      <w:pPr>
        <w:pStyle w:val="berschrift3"/>
        <w:numPr>
          <w:ilvl w:val="0"/>
          <w:numId w:val="47"/>
        </w:numPr>
      </w:pPr>
      <w:bookmarkStart w:id="73" w:name="_Toc127522821"/>
      <w:r>
        <w:t>Nachweispflichten</w:t>
      </w:r>
      <w:bookmarkEnd w:id="73"/>
    </w:p>
    <w:p w14:paraId="1649613C" w14:textId="5189A7EE" w:rsidR="008E4A01" w:rsidRPr="00F1587D" w:rsidRDefault="008E4A01" w:rsidP="00D8099B">
      <w:pPr>
        <w:ind w:left="643"/>
        <w:jc w:val="both"/>
        <w:rPr>
          <w:rFonts w:cs="Segoe UI"/>
          <w:sz w:val="22"/>
        </w:rPr>
      </w:pPr>
      <w:r w:rsidRPr="00F1587D">
        <w:rPr>
          <w:rFonts w:cs="Segoe UI"/>
          <w:sz w:val="22"/>
        </w:rPr>
        <w:t>Der Zahlungsfluss oder die gegenseitige Verrechnung ist transparent nachzuweisen. Ein transparenter Nachweis wäre es, wenn der Partner, der die Kosten im Gesamten vorfinanziert, diese gemäß dem vereinbarten Verteilerschlüssel auf die an</w:t>
      </w:r>
      <w:r w:rsidR="0022621A" w:rsidRPr="00F1587D">
        <w:rPr>
          <w:rFonts w:cs="Segoe UI"/>
          <w:sz w:val="22"/>
        </w:rPr>
        <w:t>deren Partner umlegt und den Er</w:t>
      </w:r>
      <w:r w:rsidRPr="00F1587D">
        <w:rPr>
          <w:rFonts w:cs="Segoe UI"/>
          <w:sz w:val="22"/>
        </w:rPr>
        <w:t>stattungsbeitrag schriftlich anfordert. Kopien dieser Schreiben sowie die Zahlungsnachweise sind der Abrechnung beizufügen.</w:t>
      </w:r>
    </w:p>
    <w:p w14:paraId="394B47DC" w14:textId="42F5AD72" w:rsidR="008E4A01" w:rsidRPr="00F1587D" w:rsidRDefault="008E4A01" w:rsidP="00D8099B">
      <w:pPr>
        <w:overflowPunct/>
        <w:autoSpaceDE/>
        <w:autoSpaceDN/>
        <w:adjustRightInd/>
        <w:jc w:val="both"/>
        <w:textAlignment w:val="auto"/>
        <w:rPr>
          <w:rFonts w:eastAsia="Arial Unicode MS" w:cs="Segoe UI"/>
          <w:b/>
          <w:color w:val="000000"/>
          <w:sz w:val="22"/>
        </w:rPr>
      </w:pPr>
    </w:p>
    <w:p w14:paraId="384E44ED" w14:textId="55855DD5" w:rsidR="008E4A01" w:rsidRPr="00F1587D" w:rsidRDefault="008E4A01" w:rsidP="00D8099B">
      <w:pPr>
        <w:pStyle w:val="berschriftII"/>
        <w:keepNext w:val="0"/>
        <w:numPr>
          <w:ilvl w:val="0"/>
          <w:numId w:val="22"/>
        </w:numPr>
        <w:shd w:val="clear" w:color="auto" w:fill="auto"/>
        <w:rPr>
          <w:color w:val="2F5496" w:themeColor="accent5" w:themeShade="BF"/>
          <w:kern w:val="28"/>
          <w:sz w:val="24"/>
          <w:szCs w:val="40"/>
        </w:rPr>
      </w:pPr>
      <w:bookmarkStart w:id="74" w:name="_Toc127254407"/>
      <w:bookmarkStart w:id="75" w:name="_Toc127362797"/>
      <w:bookmarkStart w:id="76" w:name="_Toc127522822"/>
      <w:r w:rsidRPr="00F1587D">
        <w:rPr>
          <w:color w:val="2F5496" w:themeColor="accent5" w:themeShade="BF"/>
          <w:kern w:val="28"/>
          <w:sz w:val="24"/>
          <w:szCs w:val="40"/>
        </w:rPr>
        <w:t>In welchem Zeitraum erfolgt die Prüfung der Kosten?</w:t>
      </w:r>
      <w:bookmarkEnd w:id="74"/>
      <w:bookmarkEnd w:id="75"/>
      <w:bookmarkEnd w:id="76"/>
    </w:p>
    <w:p w14:paraId="48560BE9" w14:textId="77777777" w:rsidR="008E4A01" w:rsidRPr="00F1587D" w:rsidRDefault="008E4A01" w:rsidP="00D8099B">
      <w:pPr>
        <w:ind w:left="340"/>
        <w:jc w:val="both"/>
        <w:rPr>
          <w:rFonts w:cs="Segoe UI"/>
          <w:sz w:val="22"/>
        </w:rPr>
      </w:pPr>
      <w:r w:rsidRPr="00F1587D">
        <w:rPr>
          <w:rFonts w:cs="Segoe UI"/>
          <w:sz w:val="22"/>
        </w:rPr>
        <w:t>Die FLC beim GS ist angehalten, innerhalb einer Frist von drei Monaten nach Eingang der Partnerberichte die Kosten zu prüfen und zu zertifizieren. Unvollständige Partnerberichte wie z.B. fehlende Nachweise können die Frist unterbrechen.</w:t>
      </w:r>
    </w:p>
    <w:p w14:paraId="250F7A5A" w14:textId="77777777" w:rsidR="0081607B" w:rsidRPr="00F1587D" w:rsidRDefault="0081607B" w:rsidP="00D8099B">
      <w:pPr>
        <w:pStyle w:val="Listenabsatz"/>
        <w:ind w:left="360"/>
        <w:jc w:val="both"/>
        <w:rPr>
          <w:rFonts w:cs="Segoe UI"/>
          <w:sz w:val="20"/>
        </w:rPr>
      </w:pPr>
    </w:p>
    <w:p w14:paraId="168EB06D" w14:textId="77777777" w:rsidR="00932FCC" w:rsidRPr="00F1587D" w:rsidRDefault="00932FCC" w:rsidP="00D8099B">
      <w:pPr>
        <w:pStyle w:val="berschriftII"/>
        <w:keepNext w:val="0"/>
        <w:numPr>
          <w:ilvl w:val="0"/>
          <w:numId w:val="22"/>
        </w:numPr>
        <w:shd w:val="clear" w:color="auto" w:fill="auto"/>
        <w:rPr>
          <w:color w:val="2F5496" w:themeColor="accent5" w:themeShade="BF"/>
          <w:kern w:val="28"/>
          <w:sz w:val="24"/>
          <w:szCs w:val="40"/>
        </w:rPr>
      </w:pPr>
      <w:bookmarkStart w:id="77" w:name="_Toc127254408"/>
      <w:bookmarkStart w:id="78" w:name="_Toc127362798"/>
      <w:bookmarkStart w:id="79" w:name="_Toc127522823"/>
      <w:r w:rsidRPr="00F1587D">
        <w:rPr>
          <w:color w:val="2F5496" w:themeColor="accent5" w:themeShade="BF"/>
          <w:kern w:val="28"/>
          <w:sz w:val="24"/>
          <w:szCs w:val="40"/>
        </w:rPr>
        <w:t>Was gilt, wenn die Berichtszeiträume nicht eingehalten werden können?</w:t>
      </w:r>
      <w:bookmarkEnd w:id="77"/>
      <w:bookmarkEnd w:id="78"/>
      <w:bookmarkEnd w:id="79"/>
    </w:p>
    <w:p w14:paraId="1EAA788E" w14:textId="319EBE12" w:rsidR="00932FCC" w:rsidRPr="00F1587D" w:rsidRDefault="00932FCC" w:rsidP="00D8099B">
      <w:pPr>
        <w:ind w:left="340"/>
        <w:jc w:val="both"/>
        <w:rPr>
          <w:rFonts w:cs="Segoe UI"/>
          <w:sz w:val="22"/>
        </w:rPr>
      </w:pPr>
      <w:r w:rsidRPr="00F1587D">
        <w:rPr>
          <w:rFonts w:cs="Segoe UI"/>
          <w:sz w:val="22"/>
        </w:rPr>
        <w:t>Um eine ordnungsgemäße Durchführung des Interreg V</w:t>
      </w:r>
      <w:r w:rsidR="00DD0FB4">
        <w:rPr>
          <w:rFonts w:cs="Segoe UI"/>
          <w:sz w:val="22"/>
        </w:rPr>
        <w:t>I</w:t>
      </w:r>
      <w:r w:rsidRPr="00F1587D">
        <w:rPr>
          <w:rFonts w:cs="Segoe UI"/>
          <w:sz w:val="22"/>
        </w:rPr>
        <w:t>-Programms zu gewährleisten, ist es erforderlich, dass die vereinbarten Berichtszeiträume eingehalten werden. Die</w:t>
      </w:r>
      <w:r w:rsidR="0092395D" w:rsidRPr="00F1587D">
        <w:rPr>
          <w:rFonts w:cs="Segoe UI"/>
          <w:sz w:val="22"/>
        </w:rPr>
        <w:t>s</w:t>
      </w:r>
      <w:r w:rsidRPr="00F1587D">
        <w:rPr>
          <w:rFonts w:cs="Segoe UI"/>
          <w:sz w:val="22"/>
        </w:rPr>
        <w:t xml:space="preserve"> gilt insbesondere mit Blick auf</w:t>
      </w:r>
      <w:r w:rsidR="002A1239" w:rsidRPr="00F1587D">
        <w:rPr>
          <w:rFonts w:cs="Segoe UI"/>
          <w:sz w:val="22"/>
        </w:rPr>
        <w:t xml:space="preserve"> einen drohenden Mittelverlust gemäß</w:t>
      </w:r>
      <w:r w:rsidRPr="00F1587D">
        <w:rPr>
          <w:rFonts w:cs="Segoe UI"/>
          <w:sz w:val="22"/>
        </w:rPr>
        <w:t xml:space="preserve"> </w:t>
      </w:r>
      <w:r w:rsidR="002A1239" w:rsidRPr="00F1587D">
        <w:rPr>
          <w:rFonts w:cs="Segoe UI"/>
          <w:sz w:val="22"/>
        </w:rPr>
        <w:t>den Vorgaben</w:t>
      </w:r>
      <w:r w:rsidRPr="00F1587D">
        <w:rPr>
          <w:rFonts w:cs="Segoe UI"/>
          <w:sz w:val="22"/>
        </w:rPr>
        <w:t xml:space="preserve"> </w:t>
      </w:r>
      <w:r w:rsidR="0092395D" w:rsidRPr="00F1587D">
        <w:rPr>
          <w:rFonts w:cs="Segoe UI"/>
          <w:sz w:val="22"/>
        </w:rPr>
        <w:t xml:space="preserve">des </w:t>
      </w:r>
      <w:r w:rsidR="002A1239" w:rsidRPr="00F1587D">
        <w:rPr>
          <w:rFonts w:cs="Segoe UI"/>
          <w:sz w:val="22"/>
        </w:rPr>
        <w:t xml:space="preserve">Art. 105 Abs. 1 </w:t>
      </w:r>
      <w:r w:rsidR="00DD0FB4">
        <w:rPr>
          <w:rFonts w:cs="Segoe UI"/>
          <w:sz w:val="22"/>
        </w:rPr>
        <w:t>Dach-</w:t>
      </w:r>
      <w:r w:rsidR="002A1239" w:rsidRPr="00F1587D">
        <w:rPr>
          <w:rFonts w:cs="Segoe UI"/>
          <w:sz w:val="22"/>
        </w:rPr>
        <w:t>V</w:t>
      </w:r>
      <w:r w:rsidR="00DD0FB4">
        <w:rPr>
          <w:rFonts w:cs="Segoe UI"/>
          <w:sz w:val="22"/>
        </w:rPr>
        <w:t>O</w:t>
      </w:r>
      <w:r w:rsidR="002A1239" w:rsidRPr="00F1587D">
        <w:rPr>
          <w:rFonts w:cs="Segoe UI"/>
          <w:sz w:val="22"/>
        </w:rPr>
        <w:t>.</w:t>
      </w:r>
    </w:p>
    <w:p w14:paraId="0CDF9B02" w14:textId="77777777" w:rsidR="00932FCC" w:rsidRPr="00F1587D" w:rsidRDefault="00932FCC" w:rsidP="00D8099B">
      <w:pPr>
        <w:pStyle w:val="Listenabsatz"/>
        <w:ind w:left="360"/>
        <w:jc w:val="both"/>
        <w:rPr>
          <w:rFonts w:cs="Segoe UI"/>
          <w:sz w:val="22"/>
        </w:rPr>
      </w:pPr>
    </w:p>
    <w:p w14:paraId="794A50C6" w14:textId="77777777" w:rsidR="00932FCC" w:rsidRPr="00F1587D" w:rsidRDefault="00932FCC" w:rsidP="00D8099B">
      <w:pPr>
        <w:ind w:left="340"/>
        <w:jc w:val="both"/>
        <w:rPr>
          <w:rFonts w:cs="Segoe UI"/>
          <w:sz w:val="22"/>
        </w:rPr>
      </w:pPr>
      <w:r w:rsidRPr="00F1587D">
        <w:rPr>
          <w:rFonts w:cs="Segoe UI"/>
          <w:sz w:val="22"/>
        </w:rPr>
        <w:t>Die Überwachung der Einhaltung der Abrechnungszeiträume obliegt dem Lead-Partner. Er hat das GS unverzüglich zu informieren, sobald die Gefahr besteht, dass die Berichtszeiträume nicht eingehalten werden können.</w:t>
      </w:r>
    </w:p>
    <w:p w14:paraId="632C031A" w14:textId="27FDF8D0" w:rsidR="008E4A01" w:rsidRPr="00F1587D" w:rsidRDefault="008E4A01" w:rsidP="00D8099B">
      <w:pPr>
        <w:overflowPunct/>
        <w:autoSpaceDE/>
        <w:autoSpaceDN/>
        <w:adjustRightInd/>
        <w:ind w:left="360"/>
        <w:jc w:val="both"/>
        <w:textAlignment w:val="auto"/>
        <w:rPr>
          <w:rFonts w:eastAsia="Arial Unicode MS" w:cs="Segoe UI"/>
          <w:b/>
          <w:color w:val="000000"/>
          <w:sz w:val="20"/>
        </w:rPr>
      </w:pPr>
    </w:p>
    <w:p w14:paraId="64345087" w14:textId="081917B5" w:rsidR="00932FCC" w:rsidRPr="00F1587D" w:rsidRDefault="00932FCC" w:rsidP="00D8099B">
      <w:pPr>
        <w:pStyle w:val="berschriftII"/>
        <w:keepNext w:val="0"/>
        <w:numPr>
          <w:ilvl w:val="0"/>
          <w:numId w:val="22"/>
        </w:numPr>
        <w:shd w:val="clear" w:color="auto" w:fill="auto"/>
        <w:rPr>
          <w:color w:val="2F5496" w:themeColor="accent5" w:themeShade="BF"/>
          <w:kern w:val="28"/>
          <w:sz w:val="24"/>
          <w:szCs w:val="40"/>
        </w:rPr>
      </w:pPr>
      <w:bookmarkStart w:id="80" w:name="_Toc127254409"/>
      <w:bookmarkStart w:id="81" w:name="_Toc127362799"/>
      <w:bookmarkStart w:id="82" w:name="_Toc127522824"/>
      <w:r w:rsidRPr="00F1587D">
        <w:rPr>
          <w:color w:val="2F5496" w:themeColor="accent5" w:themeShade="BF"/>
          <w:kern w:val="28"/>
          <w:sz w:val="24"/>
          <w:szCs w:val="40"/>
        </w:rPr>
        <w:t>Darf von den Ansätzen für die Kostengruppen</w:t>
      </w:r>
      <w:r w:rsidR="00DD0FB4">
        <w:rPr>
          <w:color w:val="2F5496" w:themeColor="accent5" w:themeShade="BF"/>
          <w:kern w:val="28"/>
          <w:sz w:val="24"/>
          <w:szCs w:val="40"/>
        </w:rPr>
        <w:t xml:space="preserve"> </w:t>
      </w:r>
      <w:r w:rsidRPr="00F1587D">
        <w:rPr>
          <w:color w:val="2F5496" w:themeColor="accent5" w:themeShade="BF"/>
          <w:kern w:val="28"/>
          <w:sz w:val="24"/>
          <w:szCs w:val="40"/>
        </w:rPr>
        <w:t>abgewichen werden?</w:t>
      </w:r>
      <w:bookmarkEnd w:id="80"/>
      <w:bookmarkEnd w:id="81"/>
      <w:bookmarkEnd w:id="82"/>
    </w:p>
    <w:p w14:paraId="7CD32614" w14:textId="48B32632" w:rsidR="0092395D" w:rsidRPr="00F1587D" w:rsidRDefault="00932FCC" w:rsidP="00D8099B">
      <w:pPr>
        <w:overflowPunct/>
        <w:autoSpaceDE/>
        <w:autoSpaceDN/>
        <w:adjustRightInd/>
        <w:ind w:left="340"/>
        <w:jc w:val="both"/>
        <w:textAlignment w:val="auto"/>
        <w:rPr>
          <w:rFonts w:cs="Segoe UI"/>
          <w:sz w:val="22"/>
        </w:rPr>
      </w:pPr>
      <w:r w:rsidRPr="00F1587D">
        <w:rPr>
          <w:rFonts w:cs="Segoe UI"/>
          <w:sz w:val="22"/>
        </w:rPr>
        <w:t>Die Summe der Planansätze aller EU-Partner in den jeweiligen Kostengruppen des Kostenplans sollte grundsätzlich eingehalten werden. Bei Überschreitungen bei den einzelnen Kostengruppen ist das GS davon in Kenntnis zu setzen. Das GS entscheidet nach Prüfung über die Zulässigkeit der Abweichungen.</w:t>
      </w:r>
    </w:p>
    <w:p w14:paraId="1BCD14EC" w14:textId="446156E7" w:rsidR="0092395D" w:rsidRDefault="0092395D" w:rsidP="00D8099B">
      <w:pPr>
        <w:overflowPunct/>
        <w:autoSpaceDE/>
        <w:autoSpaceDN/>
        <w:adjustRightInd/>
        <w:ind w:left="360"/>
        <w:jc w:val="both"/>
        <w:textAlignment w:val="auto"/>
        <w:rPr>
          <w:rFonts w:cs="Segoe UI"/>
          <w:sz w:val="22"/>
        </w:rPr>
      </w:pPr>
    </w:p>
    <w:p w14:paraId="3531EC41" w14:textId="2E3A33FC" w:rsidR="00D95113" w:rsidRPr="00F1587D" w:rsidRDefault="00D95113" w:rsidP="00D8099B">
      <w:pPr>
        <w:overflowPunct/>
        <w:autoSpaceDE/>
        <w:autoSpaceDN/>
        <w:adjustRightInd/>
        <w:ind w:left="360"/>
        <w:jc w:val="both"/>
        <w:textAlignment w:val="auto"/>
        <w:rPr>
          <w:rFonts w:cs="Segoe UI"/>
          <w:sz w:val="22"/>
        </w:rPr>
      </w:pPr>
    </w:p>
    <w:p w14:paraId="469D6599" w14:textId="3C31A049" w:rsidR="00AF1988" w:rsidRPr="00F1587D" w:rsidRDefault="00AF1988" w:rsidP="00D8099B">
      <w:pPr>
        <w:overflowPunct/>
        <w:autoSpaceDE/>
        <w:autoSpaceDN/>
        <w:adjustRightInd/>
        <w:ind w:firstLine="340"/>
        <w:jc w:val="both"/>
        <w:textAlignment w:val="auto"/>
        <w:rPr>
          <w:rFonts w:cs="Segoe UI"/>
          <w:sz w:val="22"/>
        </w:rPr>
      </w:pPr>
      <w:r w:rsidRPr="00F1587D">
        <w:rPr>
          <w:rFonts w:cs="Segoe UI"/>
          <w:sz w:val="22"/>
        </w:rPr>
        <w:t xml:space="preserve">Bei der Entscheidung sind folgende </w:t>
      </w:r>
      <w:r w:rsidR="0092395D" w:rsidRPr="00F1587D">
        <w:rPr>
          <w:rFonts w:cs="Segoe UI"/>
          <w:sz w:val="22"/>
        </w:rPr>
        <w:t>Fragen</w:t>
      </w:r>
      <w:r w:rsidRPr="00F1587D">
        <w:rPr>
          <w:rFonts w:cs="Segoe UI"/>
          <w:sz w:val="22"/>
        </w:rPr>
        <w:t xml:space="preserve"> mit einzubeziehen:</w:t>
      </w:r>
    </w:p>
    <w:p w14:paraId="7DBDDE5D" w14:textId="77777777" w:rsidR="00AF1988" w:rsidRPr="00F1587D" w:rsidRDefault="00AF1988" w:rsidP="00D8099B">
      <w:pPr>
        <w:overflowPunct/>
        <w:autoSpaceDE/>
        <w:autoSpaceDN/>
        <w:adjustRightInd/>
        <w:ind w:left="360"/>
        <w:jc w:val="both"/>
        <w:textAlignment w:val="auto"/>
        <w:rPr>
          <w:rFonts w:cs="Segoe UI"/>
          <w:sz w:val="20"/>
        </w:rPr>
      </w:pPr>
    </w:p>
    <w:p w14:paraId="31EEE00E" w14:textId="22E1A0E2" w:rsidR="00AF1988" w:rsidRPr="00F1587D" w:rsidRDefault="00AF1988" w:rsidP="00D8099B">
      <w:pPr>
        <w:pStyle w:val="Listenabsatz"/>
        <w:numPr>
          <w:ilvl w:val="0"/>
          <w:numId w:val="14"/>
        </w:numPr>
        <w:overflowPunct/>
        <w:autoSpaceDE/>
        <w:autoSpaceDN/>
        <w:adjustRightInd/>
        <w:jc w:val="both"/>
        <w:textAlignment w:val="auto"/>
        <w:rPr>
          <w:rFonts w:cs="Segoe UI"/>
          <w:sz w:val="22"/>
        </w:rPr>
      </w:pPr>
      <w:r w:rsidRPr="00F1587D">
        <w:rPr>
          <w:rFonts w:cs="Segoe UI"/>
          <w:sz w:val="22"/>
        </w:rPr>
        <w:t>Können die Überschreitungen durch entsprechende Einsparungen bei den jeweils anderen Planansätzen ausgeglichen werden?</w:t>
      </w:r>
    </w:p>
    <w:p w14:paraId="6361D8E4" w14:textId="1B3323DB" w:rsidR="00AF1988" w:rsidRPr="00F1587D" w:rsidRDefault="00AF1988" w:rsidP="00D8099B">
      <w:pPr>
        <w:pStyle w:val="Listenabsatz"/>
        <w:numPr>
          <w:ilvl w:val="0"/>
          <w:numId w:val="14"/>
        </w:numPr>
        <w:overflowPunct/>
        <w:autoSpaceDE/>
        <w:autoSpaceDN/>
        <w:adjustRightInd/>
        <w:jc w:val="both"/>
        <w:textAlignment w:val="auto"/>
        <w:rPr>
          <w:rFonts w:cs="Segoe UI"/>
          <w:sz w:val="22"/>
        </w:rPr>
      </w:pPr>
      <w:r w:rsidRPr="00F1587D">
        <w:rPr>
          <w:rFonts w:cs="Segoe UI"/>
          <w:sz w:val="22"/>
        </w:rPr>
        <w:t>Führen diese Überschreitungen zu einer wesentlichen Veränderung des Projektes?</w:t>
      </w:r>
    </w:p>
    <w:p w14:paraId="33546A6E" w14:textId="2159CE9D" w:rsidR="00AF1988" w:rsidRDefault="00AF1988" w:rsidP="00D8099B">
      <w:pPr>
        <w:overflowPunct/>
        <w:autoSpaceDE/>
        <w:autoSpaceDN/>
        <w:adjustRightInd/>
        <w:ind w:left="360"/>
        <w:jc w:val="both"/>
        <w:textAlignment w:val="auto"/>
        <w:rPr>
          <w:rFonts w:cs="Segoe UI"/>
          <w:sz w:val="20"/>
        </w:rPr>
      </w:pPr>
    </w:p>
    <w:p w14:paraId="5CC7BEC8" w14:textId="77777777" w:rsidR="007620DA" w:rsidRPr="00F1587D" w:rsidRDefault="007620DA" w:rsidP="00D8099B">
      <w:pPr>
        <w:overflowPunct/>
        <w:autoSpaceDE/>
        <w:autoSpaceDN/>
        <w:adjustRightInd/>
        <w:ind w:left="360"/>
        <w:jc w:val="both"/>
        <w:textAlignment w:val="auto"/>
        <w:rPr>
          <w:rFonts w:cs="Segoe UI"/>
          <w:sz w:val="20"/>
        </w:rPr>
      </w:pPr>
    </w:p>
    <w:p w14:paraId="25AEEDD8" w14:textId="77777777" w:rsidR="00AF1988" w:rsidRPr="00F1587D" w:rsidRDefault="00AF1988" w:rsidP="00D8099B">
      <w:pPr>
        <w:pStyle w:val="berschriftII"/>
        <w:keepNext w:val="0"/>
        <w:numPr>
          <w:ilvl w:val="0"/>
          <w:numId w:val="22"/>
        </w:numPr>
        <w:shd w:val="clear" w:color="auto" w:fill="auto"/>
        <w:rPr>
          <w:color w:val="2F5496" w:themeColor="accent5" w:themeShade="BF"/>
          <w:kern w:val="28"/>
          <w:sz w:val="24"/>
          <w:szCs w:val="40"/>
        </w:rPr>
      </w:pPr>
      <w:bookmarkStart w:id="83" w:name="_Toc127254410"/>
      <w:bookmarkStart w:id="84" w:name="_Toc127362800"/>
      <w:bookmarkStart w:id="85" w:name="_Toc127522825"/>
      <w:r w:rsidRPr="00F1587D">
        <w:rPr>
          <w:color w:val="2F5496" w:themeColor="accent5" w:themeShade="BF"/>
          <w:kern w:val="28"/>
          <w:sz w:val="24"/>
          <w:szCs w:val="40"/>
        </w:rPr>
        <w:t>Von der Abrechnung bis zur Auszahlung der Fördermittel</w:t>
      </w:r>
      <w:bookmarkEnd w:id="83"/>
      <w:bookmarkEnd w:id="84"/>
      <w:bookmarkEnd w:id="85"/>
    </w:p>
    <w:p w14:paraId="2729569A" w14:textId="77777777" w:rsidR="00D8099B" w:rsidRDefault="00D8099B" w:rsidP="00D8099B">
      <w:pPr>
        <w:overflowPunct/>
        <w:autoSpaceDE/>
        <w:autoSpaceDN/>
        <w:adjustRightInd/>
        <w:jc w:val="both"/>
        <w:textAlignment w:val="auto"/>
        <w:rPr>
          <w:rFonts w:cs="Segoe UI"/>
          <w:sz w:val="22"/>
        </w:rPr>
      </w:pPr>
    </w:p>
    <w:p w14:paraId="71642390" w14:textId="1607BE2B" w:rsidR="00D8099B" w:rsidRPr="00D36FC3" w:rsidRDefault="00D8099B" w:rsidP="00D95113">
      <w:pPr>
        <w:pStyle w:val="berschrift3"/>
        <w:numPr>
          <w:ilvl w:val="0"/>
          <w:numId w:val="48"/>
        </w:numPr>
        <w:rPr>
          <w:rFonts w:eastAsia="Arial Unicode MS"/>
          <w:color w:val="000000"/>
        </w:rPr>
      </w:pPr>
      <w:bookmarkStart w:id="86" w:name="_Toc127522826"/>
      <w:r>
        <w:t>Auf EU-Seite</w:t>
      </w:r>
      <w:bookmarkEnd w:id="86"/>
    </w:p>
    <w:p w14:paraId="15688D13" w14:textId="55DFB7E7" w:rsidR="00AF1988" w:rsidRPr="00F1587D" w:rsidRDefault="00AF1988" w:rsidP="00D95113">
      <w:pPr>
        <w:overflowPunct/>
        <w:autoSpaceDE/>
        <w:autoSpaceDN/>
        <w:adjustRightInd/>
        <w:spacing w:before="120"/>
        <w:ind w:left="501"/>
        <w:jc w:val="both"/>
        <w:textAlignment w:val="auto"/>
        <w:rPr>
          <w:rFonts w:eastAsia="Arial Unicode MS" w:cs="Segoe UI"/>
          <w:color w:val="000000"/>
          <w:sz w:val="22"/>
          <w:u w:color="000000"/>
        </w:rPr>
      </w:pPr>
      <w:r w:rsidRPr="00F1587D">
        <w:rPr>
          <w:rFonts w:eastAsia="Arial Unicode MS" w:cs="Segoe UI"/>
          <w:color w:val="000000"/>
          <w:sz w:val="22"/>
          <w:u w:color="000000"/>
        </w:rPr>
        <w:t>Grundvoraussetzung für die Auszahlung von Fördermitteln sind ein wirksam geschlossener EU-Fördervertrag und eine rechtswirksame Partnerschaftsvereinbarung.</w:t>
      </w:r>
    </w:p>
    <w:p w14:paraId="66F8D9FB" w14:textId="74F9023C"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Alle EU-Projektpartner stellen ihre Partnerberichte je Berichtszeitraum ins </w:t>
      </w:r>
      <w:proofErr w:type="spellStart"/>
      <w:r w:rsidR="00DE696D" w:rsidRPr="00F1587D">
        <w:rPr>
          <w:rFonts w:eastAsia="Arial Unicode MS" w:cs="Segoe UI"/>
          <w:color w:val="000000"/>
          <w:sz w:val="22"/>
          <w:u w:color="000000"/>
        </w:rPr>
        <w:t>Jems</w:t>
      </w:r>
      <w:proofErr w:type="spellEnd"/>
      <w:r w:rsidR="00DE696D" w:rsidRPr="00F1587D">
        <w:rPr>
          <w:rFonts w:eastAsia="Arial Unicode MS" w:cs="Segoe UI"/>
          <w:color w:val="000000"/>
          <w:sz w:val="22"/>
          <w:u w:color="000000"/>
        </w:rPr>
        <w:t xml:space="preserve"> </w:t>
      </w:r>
      <w:r w:rsidRPr="00F1587D">
        <w:rPr>
          <w:rFonts w:eastAsia="Arial Unicode MS" w:cs="Segoe UI"/>
          <w:color w:val="000000"/>
          <w:sz w:val="22"/>
          <w:u w:color="000000"/>
        </w:rPr>
        <w:t>ein und laden dazu die entsprechenden Unterlagen hoch.</w:t>
      </w:r>
    </w:p>
    <w:p w14:paraId="73CF6858" w14:textId="77777777"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Der Lead-Partner prüft die Angaben in den Partnerberichten der Projektpartner und gibt die Partnerberichte danach frei.</w:t>
      </w:r>
    </w:p>
    <w:p w14:paraId="76E2E2F7" w14:textId="290EF9C4"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Die FLC prüft die über den Lead-Partner eingereichten Partnerberichte und bescheinigt die förderfähigen Kosten anhand eines Zertifikates im </w:t>
      </w:r>
      <w:proofErr w:type="spellStart"/>
      <w:r w:rsidR="002769C6" w:rsidRPr="00F1587D">
        <w:rPr>
          <w:rFonts w:eastAsia="Arial Unicode MS" w:cs="Segoe UI"/>
          <w:color w:val="000000"/>
          <w:sz w:val="22"/>
          <w:u w:color="000000"/>
        </w:rPr>
        <w:t>Jems</w:t>
      </w:r>
      <w:proofErr w:type="spellEnd"/>
      <w:r w:rsidRPr="00F1587D">
        <w:rPr>
          <w:rFonts w:eastAsia="Arial Unicode MS" w:cs="Segoe UI"/>
          <w:color w:val="000000"/>
          <w:sz w:val="22"/>
          <w:u w:color="000000"/>
        </w:rPr>
        <w:t xml:space="preserve"> und teilt das Ergebnis den betreffenden Projektpartnern mit.</w:t>
      </w:r>
    </w:p>
    <w:p w14:paraId="792A0641" w14:textId="1675197C"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Der Lead-Partner erstellt daraufhin im </w:t>
      </w:r>
      <w:proofErr w:type="spellStart"/>
      <w:r w:rsidR="002769C6" w:rsidRPr="00F1587D">
        <w:rPr>
          <w:rFonts w:eastAsia="Arial Unicode MS" w:cs="Segoe UI"/>
          <w:color w:val="000000"/>
          <w:sz w:val="22"/>
          <w:u w:color="000000"/>
        </w:rPr>
        <w:t>Jems</w:t>
      </w:r>
      <w:proofErr w:type="spellEnd"/>
      <w:r w:rsidRPr="00F1587D">
        <w:rPr>
          <w:rFonts w:eastAsia="Arial Unicode MS" w:cs="Segoe UI"/>
          <w:color w:val="000000"/>
          <w:sz w:val="22"/>
          <w:u w:color="000000"/>
        </w:rPr>
        <w:t xml:space="preserve"> den Projektbericht in Zusammenarbeit mit </w:t>
      </w:r>
      <w:r w:rsidRPr="00F1587D">
        <w:rPr>
          <w:rFonts w:eastAsia="Arial Unicode MS" w:cs="Segoe UI"/>
          <w:b/>
          <w:color w:val="000000"/>
          <w:sz w:val="22"/>
          <w:u w:color="000000"/>
        </w:rPr>
        <w:t>allen</w:t>
      </w:r>
      <w:r w:rsidRPr="00F1587D">
        <w:rPr>
          <w:rFonts w:eastAsia="Arial Unicode MS" w:cs="Segoe UI"/>
          <w:color w:val="000000"/>
          <w:sz w:val="22"/>
          <w:u w:color="000000"/>
        </w:rPr>
        <w:t xml:space="preserve"> Projektpartnern, der sowohl einen Zahlenteil als auch einen Textteil enthält und über den vergangenen Berichtszeitraum berichtet.</w:t>
      </w:r>
    </w:p>
    <w:p w14:paraId="5C3ED470" w14:textId="77777777"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Der durch den Lead-Partner übermittelte Projektbericht wird durch das GS geprüft.</w:t>
      </w:r>
    </w:p>
    <w:p w14:paraId="7168AB05" w14:textId="262169F2"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Das GS leitet das Prüfergebnis</w:t>
      </w:r>
      <w:r w:rsidR="002769C6" w:rsidRPr="00F1587D">
        <w:rPr>
          <w:rFonts w:eastAsia="Arial Unicode MS" w:cs="Segoe UI"/>
          <w:color w:val="000000"/>
          <w:sz w:val="22"/>
          <w:u w:color="000000"/>
        </w:rPr>
        <w:t xml:space="preserve"> bezüglich der EU-Fördermittel</w:t>
      </w:r>
      <w:r w:rsidRPr="00F1587D">
        <w:rPr>
          <w:rFonts w:eastAsia="Arial Unicode MS" w:cs="Segoe UI"/>
          <w:color w:val="000000"/>
          <w:sz w:val="22"/>
          <w:u w:color="000000"/>
        </w:rPr>
        <w:t xml:space="preserve"> über die Verwaltungsbehörde an die </w:t>
      </w:r>
      <w:r w:rsidR="00D8099B">
        <w:rPr>
          <w:rFonts w:eastAsia="Arial Unicode MS" w:cs="Segoe UI"/>
          <w:color w:val="000000"/>
          <w:sz w:val="22"/>
          <w:u w:color="000000"/>
        </w:rPr>
        <w:t>EU-</w:t>
      </w:r>
      <w:r w:rsidRPr="00F1587D">
        <w:rPr>
          <w:rFonts w:eastAsia="Arial Unicode MS" w:cs="Segoe UI"/>
          <w:color w:val="000000"/>
          <w:sz w:val="22"/>
          <w:u w:color="000000"/>
        </w:rPr>
        <w:t>Bescheinigungsbehörde weiter.</w:t>
      </w:r>
    </w:p>
    <w:p w14:paraId="5775D2F4" w14:textId="5A3F4583"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Nach einer Plausibilitätsprüfung veranlasst die </w:t>
      </w:r>
      <w:r w:rsidR="00D95113">
        <w:rPr>
          <w:rFonts w:eastAsia="Arial Unicode MS" w:cs="Segoe UI"/>
          <w:color w:val="000000"/>
          <w:sz w:val="22"/>
          <w:u w:color="000000"/>
        </w:rPr>
        <w:t>EU-</w:t>
      </w:r>
      <w:r w:rsidRPr="00F1587D">
        <w:rPr>
          <w:rFonts w:eastAsia="Arial Unicode MS" w:cs="Segoe UI"/>
          <w:color w:val="000000"/>
          <w:sz w:val="22"/>
          <w:u w:color="000000"/>
        </w:rPr>
        <w:t>Bescheinigungsbehörde die Auszahlun</w:t>
      </w:r>
      <w:r w:rsidR="00DE696D" w:rsidRPr="00F1587D">
        <w:rPr>
          <w:rFonts w:eastAsia="Arial Unicode MS" w:cs="Segoe UI"/>
          <w:color w:val="000000"/>
          <w:sz w:val="22"/>
          <w:u w:color="000000"/>
        </w:rPr>
        <w:t xml:space="preserve">g der EU-Fördermittel </w:t>
      </w:r>
      <w:r w:rsidRPr="00F1587D">
        <w:rPr>
          <w:rFonts w:eastAsia="Arial Unicode MS" w:cs="Segoe UI"/>
          <w:color w:val="000000"/>
          <w:sz w:val="22"/>
          <w:u w:color="000000"/>
        </w:rPr>
        <w:t>an den Lead-Partner.</w:t>
      </w:r>
    </w:p>
    <w:p w14:paraId="5E2AC975" w14:textId="604935C6" w:rsidR="00AF1988"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Nach Erhalt der Fördermittel leitet der Lead-Partner gegebenenfalls die Mittel an seine EU-Projektpartner in der ihnen zustehenden Höhe weiter.</w:t>
      </w:r>
    </w:p>
    <w:p w14:paraId="73A0C904" w14:textId="77777777" w:rsidR="00D36FC3" w:rsidRPr="00F1587D" w:rsidRDefault="00D36FC3" w:rsidP="00D36FC3">
      <w:pPr>
        <w:overflowPunct/>
        <w:autoSpaceDE/>
        <w:autoSpaceDN/>
        <w:adjustRightInd/>
        <w:spacing w:before="120"/>
        <w:ind w:left="1068"/>
        <w:jc w:val="both"/>
        <w:textAlignment w:val="auto"/>
        <w:rPr>
          <w:rFonts w:eastAsia="Arial Unicode MS" w:cs="Segoe UI"/>
          <w:color w:val="000000"/>
          <w:sz w:val="22"/>
          <w:u w:color="000000"/>
        </w:rPr>
      </w:pPr>
    </w:p>
    <w:p w14:paraId="12044F82" w14:textId="6AEEF36A" w:rsidR="00D8099B" w:rsidRPr="00D36FC3" w:rsidRDefault="00D8099B" w:rsidP="00D95113">
      <w:pPr>
        <w:pStyle w:val="berschrift3"/>
        <w:numPr>
          <w:ilvl w:val="0"/>
          <w:numId w:val="48"/>
        </w:numPr>
        <w:rPr>
          <w:rFonts w:eastAsia="Arial Unicode MS"/>
          <w:color w:val="000000"/>
        </w:rPr>
      </w:pPr>
      <w:bookmarkStart w:id="87" w:name="_Toc127522827"/>
      <w:r w:rsidRPr="00D36FC3">
        <w:t>Auf Schweizer-Seite</w:t>
      </w:r>
      <w:bookmarkEnd w:id="87"/>
    </w:p>
    <w:p w14:paraId="7863E1D5" w14:textId="35D47861" w:rsidR="00AF1988" w:rsidRPr="00F1587D" w:rsidRDefault="00AF1988" w:rsidP="00D95113">
      <w:pPr>
        <w:overflowPunct/>
        <w:autoSpaceDE/>
        <w:autoSpaceDN/>
        <w:adjustRightInd/>
        <w:ind w:left="501"/>
        <w:jc w:val="both"/>
        <w:textAlignment w:val="auto"/>
        <w:rPr>
          <w:rFonts w:eastAsia="Arial Unicode MS" w:cs="Segoe UI"/>
          <w:color w:val="000000"/>
          <w:sz w:val="22"/>
          <w:u w:color="000000"/>
        </w:rPr>
      </w:pPr>
      <w:r w:rsidRPr="00F1587D">
        <w:rPr>
          <w:rFonts w:eastAsia="Arial Unicode MS" w:cs="Segoe UI"/>
          <w:color w:val="000000"/>
          <w:sz w:val="22"/>
          <w:u w:color="000000"/>
        </w:rPr>
        <w:t>Grundvoraussetzung für die Auszahlung von Schweizer Fördermitteln ist ein wirksam geschlossener Schweizer Fördervertrag mit der Netzwerkstelle Ostschweiz (NWS-O).</w:t>
      </w:r>
    </w:p>
    <w:p w14:paraId="2ADB92C7" w14:textId="79398871"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Nach Vertragsabschluss wird eine erste Tranche von 30 % der im CH-Fördervertrag zugesicherten CH-Fördermittel als Vorschuss an den Schweizer Förderungsempfänger durch die NWS-O ausbezahlt.</w:t>
      </w:r>
    </w:p>
    <w:p w14:paraId="449AB36F" w14:textId="27931523"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Der Schweizer Förderungsempfänger reicht mindestens einmal jährlich einen aktuellen Auszug des unter </w:t>
      </w:r>
      <w:hyperlink w:anchor="Konto" w:history="1">
        <w:r w:rsidRPr="00464BE7">
          <w:rPr>
            <w:rStyle w:val="Hyperlink"/>
            <w:rFonts w:eastAsia="Arial Unicode MS" w:cs="Segoe UI"/>
            <w:sz w:val="22"/>
            <w:u w:color="000000"/>
          </w:rPr>
          <w:t>Ziffer II. 3.</w:t>
        </w:r>
      </w:hyperlink>
      <w:r w:rsidRPr="00F1587D">
        <w:rPr>
          <w:rFonts w:eastAsia="Arial Unicode MS" w:cs="Segoe UI"/>
          <w:color w:val="000000"/>
          <w:sz w:val="22"/>
          <w:u w:color="000000"/>
        </w:rPr>
        <w:t xml:space="preserve"> genannten Projektkontos aller beteiligten Schweizer Projektpartner</w:t>
      </w:r>
      <w:r w:rsidR="00674590">
        <w:rPr>
          <w:rFonts w:eastAsia="Arial Unicode MS" w:cs="Segoe UI"/>
          <w:color w:val="000000"/>
          <w:sz w:val="22"/>
          <w:u w:color="000000"/>
        </w:rPr>
        <w:t xml:space="preserve"> sowie alle geforderten Dokumente</w:t>
      </w:r>
      <w:r w:rsidRPr="00F1587D">
        <w:rPr>
          <w:rFonts w:eastAsia="Arial Unicode MS" w:cs="Segoe UI"/>
          <w:color w:val="000000"/>
          <w:sz w:val="22"/>
          <w:u w:color="000000"/>
        </w:rPr>
        <w:t xml:space="preserve"> im elektronischen Abrechnungstool ein.</w:t>
      </w:r>
    </w:p>
    <w:p w14:paraId="7DE28CAD" w14:textId="77777777"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lastRenderedPageBreak/>
        <w:t>Die Schweizer Projektpartner stellen dem Lead-Partner die erforderlichen Informationen zur Verfügung, um den Projektbericht für den entsprechenden Berichtszeitraum zu erstellen.</w:t>
      </w:r>
    </w:p>
    <w:p w14:paraId="773BC381" w14:textId="1C276387" w:rsidR="00AF1988" w:rsidRPr="00F1587D" w:rsidRDefault="00AF1988"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F1587D">
        <w:rPr>
          <w:rFonts w:eastAsia="Arial Unicode MS" w:cs="Segoe UI"/>
          <w:color w:val="000000"/>
          <w:sz w:val="22"/>
          <w:u w:color="000000"/>
        </w:rPr>
        <w:t xml:space="preserve">Die NWS-O zahlt nach Verbrauch des Vorschusses weitere Fördermittel für die jeweils angefallenen Kosten laut </w:t>
      </w:r>
      <w:r w:rsidR="00674590">
        <w:rPr>
          <w:rFonts w:eastAsia="Arial Unicode MS" w:cs="Segoe UI"/>
          <w:color w:val="000000"/>
          <w:sz w:val="22"/>
          <w:u w:color="000000"/>
        </w:rPr>
        <w:t>Abrechnung</w:t>
      </w:r>
      <w:r w:rsidRPr="00F1587D">
        <w:rPr>
          <w:rFonts w:eastAsia="Arial Unicode MS" w:cs="Segoe UI"/>
          <w:color w:val="000000"/>
          <w:sz w:val="22"/>
          <w:u w:color="000000"/>
        </w:rPr>
        <w:t xml:space="preserve"> an den Schweizer Förderungsempfänger aus.</w:t>
      </w:r>
    </w:p>
    <w:p w14:paraId="37B2E1C1" w14:textId="131AB905" w:rsidR="00674590" w:rsidRPr="00674590" w:rsidRDefault="00674590" w:rsidP="00D8099B">
      <w:pPr>
        <w:numPr>
          <w:ilvl w:val="0"/>
          <w:numId w:val="15"/>
        </w:numPr>
        <w:overflowPunct/>
        <w:autoSpaceDE/>
        <w:autoSpaceDN/>
        <w:adjustRightInd/>
        <w:spacing w:before="120"/>
        <w:jc w:val="both"/>
        <w:textAlignment w:val="auto"/>
        <w:rPr>
          <w:rFonts w:eastAsia="Arial Unicode MS" w:cs="Segoe UI"/>
          <w:color w:val="000000"/>
          <w:sz w:val="22"/>
          <w:u w:color="000000"/>
        </w:rPr>
      </w:pPr>
      <w:r w:rsidRPr="00674590">
        <w:rPr>
          <w:rFonts w:eastAsia="Arial Unicode MS" w:cs="Segoe UI"/>
          <w:color w:val="000000"/>
          <w:sz w:val="22"/>
          <w:u w:color="000000"/>
        </w:rPr>
        <w:t xml:space="preserve">Die Fördermitteltranchen werden jeweils dem Schweizer Lead überwiesen. Dieser ist verpflichtet, die vereinbarten Fördermitteltranchen an seine Schweizer Projektpartner </w:t>
      </w:r>
      <w:r>
        <w:rPr>
          <w:rFonts w:eastAsia="Arial Unicode MS" w:cs="Segoe UI"/>
          <w:color w:val="000000"/>
          <w:sz w:val="22"/>
          <w:u w:color="000000"/>
        </w:rPr>
        <w:t>weiterzuleiten</w:t>
      </w:r>
      <w:r w:rsidRPr="00674590">
        <w:rPr>
          <w:rFonts w:eastAsia="Arial Unicode MS" w:cs="Segoe UI"/>
          <w:color w:val="000000"/>
          <w:sz w:val="22"/>
          <w:u w:color="000000"/>
        </w:rPr>
        <w:t xml:space="preserve">. </w:t>
      </w:r>
    </w:p>
    <w:p w14:paraId="7E6399A7" w14:textId="32361970" w:rsidR="00AF1988" w:rsidRPr="00F1587D" w:rsidRDefault="00AF1988" w:rsidP="00D8099B">
      <w:pPr>
        <w:overflowPunct/>
        <w:autoSpaceDE/>
        <w:autoSpaceDN/>
        <w:adjustRightInd/>
        <w:ind w:left="360"/>
        <w:jc w:val="both"/>
        <w:textAlignment w:val="auto"/>
        <w:rPr>
          <w:rFonts w:cs="Segoe UI"/>
          <w:sz w:val="20"/>
        </w:rPr>
      </w:pPr>
    </w:p>
    <w:p w14:paraId="1E0CAA6A" w14:textId="77777777" w:rsidR="00DE696D" w:rsidRPr="00F1587D" w:rsidRDefault="00DE696D" w:rsidP="00D8099B">
      <w:pPr>
        <w:pStyle w:val="berschrift1"/>
        <w:numPr>
          <w:ilvl w:val="0"/>
          <w:numId w:val="19"/>
        </w:numPr>
        <w:rPr>
          <w:rFonts w:cs="Segoe UI"/>
          <w:color w:val="2F5496" w:themeColor="accent5" w:themeShade="BF"/>
          <w:szCs w:val="40"/>
        </w:rPr>
      </w:pPr>
      <w:bookmarkStart w:id="88" w:name="_Projektabschluss"/>
      <w:bookmarkStart w:id="89" w:name="_Toc127254411"/>
      <w:bookmarkStart w:id="90" w:name="_Toc127362801"/>
      <w:bookmarkStart w:id="91" w:name="_Toc127522828"/>
      <w:bookmarkEnd w:id="88"/>
      <w:r w:rsidRPr="00F1587D">
        <w:rPr>
          <w:rFonts w:cs="Segoe UI"/>
          <w:color w:val="2F5496" w:themeColor="accent5" w:themeShade="BF"/>
          <w:szCs w:val="40"/>
        </w:rPr>
        <w:t>Projektabschluss</w:t>
      </w:r>
      <w:bookmarkEnd w:id="89"/>
      <w:bookmarkEnd w:id="90"/>
      <w:bookmarkEnd w:id="91"/>
    </w:p>
    <w:p w14:paraId="087DCFA4" w14:textId="77777777" w:rsidR="00DE696D" w:rsidRPr="00F1587D" w:rsidRDefault="00DE696D" w:rsidP="00D8099B">
      <w:pPr>
        <w:pStyle w:val="berschriftII"/>
        <w:keepNext w:val="0"/>
        <w:numPr>
          <w:ilvl w:val="0"/>
          <w:numId w:val="24"/>
        </w:numPr>
        <w:shd w:val="clear" w:color="auto" w:fill="auto"/>
        <w:rPr>
          <w:color w:val="2F5496" w:themeColor="accent5" w:themeShade="BF"/>
          <w:kern w:val="28"/>
          <w:sz w:val="24"/>
          <w:szCs w:val="40"/>
        </w:rPr>
      </w:pPr>
      <w:bookmarkStart w:id="92" w:name="_Toc127254412"/>
      <w:bookmarkStart w:id="93" w:name="_Toc127362802"/>
      <w:bookmarkStart w:id="94" w:name="_Toc127522829"/>
      <w:r w:rsidRPr="00F1587D">
        <w:rPr>
          <w:color w:val="2F5496" w:themeColor="accent5" w:themeShade="BF"/>
          <w:kern w:val="28"/>
          <w:sz w:val="24"/>
          <w:szCs w:val="40"/>
        </w:rPr>
        <w:t>Bis zu welchem Zeitpunkt sind die Ausgaben förderfähig?</w:t>
      </w:r>
      <w:bookmarkEnd w:id="92"/>
      <w:bookmarkEnd w:id="93"/>
      <w:bookmarkEnd w:id="94"/>
    </w:p>
    <w:p w14:paraId="12E8FC27" w14:textId="506E111F" w:rsidR="00DE696D" w:rsidRPr="00F1587D" w:rsidRDefault="00DE696D" w:rsidP="00D8099B">
      <w:pPr>
        <w:pStyle w:val="Listenabsatz"/>
        <w:spacing w:before="120"/>
        <w:ind w:left="360"/>
        <w:jc w:val="both"/>
        <w:rPr>
          <w:rFonts w:cs="Segoe UI"/>
          <w:sz w:val="22"/>
        </w:rPr>
      </w:pPr>
      <w:r w:rsidRPr="00F1587D">
        <w:rPr>
          <w:rFonts w:cs="Segoe UI"/>
          <w:sz w:val="22"/>
        </w:rPr>
        <w:t>Für eine Förderung kommen nur solche Ausgaben in Betracht, bei denen sowohl der Rechtsgrund der Leistung (z.B. Beauftragung, Veranlassung) als auch ihre Erbringung innerhalb der im Fördervertrag vereinbarten Projektlaufzeit eingetreten bzw. erfolgt sind. Darüber hinaus können Personalkosten, die im Zusammenhang mit dem Projektabschluss und innerhalb der im Fördervertrag festgelegten Vorlagefrist für die letzte Abrechnung angefallen sind, geltend gemacht werden.</w:t>
      </w:r>
    </w:p>
    <w:p w14:paraId="2993C1AF" w14:textId="77777777" w:rsidR="00DE696D" w:rsidRPr="00F1587D" w:rsidRDefault="00DE696D" w:rsidP="00D8099B">
      <w:pPr>
        <w:pStyle w:val="Listenabsatz"/>
        <w:spacing w:before="120"/>
        <w:ind w:left="360"/>
        <w:jc w:val="both"/>
        <w:rPr>
          <w:rFonts w:cs="Segoe UI"/>
          <w:sz w:val="22"/>
        </w:rPr>
      </w:pPr>
    </w:p>
    <w:p w14:paraId="0F1E1373" w14:textId="59FFABA2" w:rsidR="00DE696D" w:rsidRPr="00F1587D" w:rsidRDefault="00DE696D" w:rsidP="00D8099B">
      <w:pPr>
        <w:pStyle w:val="Listenabsatz"/>
        <w:spacing w:before="120"/>
        <w:ind w:left="360"/>
        <w:jc w:val="both"/>
        <w:rPr>
          <w:rFonts w:cs="Segoe UI"/>
          <w:b/>
          <w:sz w:val="28"/>
        </w:rPr>
      </w:pPr>
      <w:r w:rsidRPr="00F1587D">
        <w:rPr>
          <w:rFonts w:cs="Segoe UI"/>
          <w:sz w:val="22"/>
        </w:rPr>
        <w:t>Bei Rechnungen ist darauf zu achten, dass sie spätestens bis zum vertraglich festgelegten Vorlagetermin für die letzte Abrechnung (§ 12 des EU-Fördervertrags</w:t>
      </w:r>
      <w:r w:rsidR="00D8099B">
        <w:rPr>
          <w:rFonts w:cs="Segoe UI"/>
          <w:sz w:val="22"/>
        </w:rPr>
        <w:t xml:space="preserve"> bzw. KPF-Vertrag</w:t>
      </w:r>
      <w:r w:rsidRPr="00F1587D">
        <w:rPr>
          <w:rFonts w:cs="Segoe UI"/>
          <w:sz w:val="22"/>
        </w:rPr>
        <w:t>) beglichen sein müssen. In der Regel sind dies zwei Monate nach Ende der Projektlaufzeit.</w:t>
      </w:r>
    </w:p>
    <w:p w14:paraId="287D7AD4" w14:textId="439EFD9C" w:rsidR="00DE696D" w:rsidRDefault="00DE696D" w:rsidP="00D8099B">
      <w:pPr>
        <w:overflowPunct/>
        <w:autoSpaceDE/>
        <w:autoSpaceDN/>
        <w:adjustRightInd/>
        <w:ind w:left="360"/>
        <w:jc w:val="both"/>
        <w:textAlignment w:val="auto"/>
        <w:rPr>
          <w:rFonts w:cs="Segoe UI"/>
          <w:sz w:val="20"/>
        </w:rPr>
      </w:pPr>
    </w:p>
    <w:p w14:paraId="6312AACA" w14:textId="77777777" w:rsidR="00D36FC3" w:rsidRPr="00F1587D" w:rsidRDefault="00D36FC3" w:rsidP="00D8099B">
      <w:pPr>
        <w:overflowPunct/>
        <w:autoSpaceDE/>
        <w:autoSpaceDN/>
        <w:adjustRightInd/>
        <w:ind w:left="360"/>
        <w:jc w:val="both"/>
        <w:textAlignment w:val="auto"/>
        <w:rPr>
          <w:rFonts w:cs="Segoe UI"/>
          <w:sz w:val="20"/>
        </w:rPr>
      </w:pPr>
    </w:p>
    <w:p w14:paraId="0410A729" w14:textId="77777777" w:rsidR="00DE696D" w:rsidRPr="00F1587D" w:rsidRDefault="00DE696D" w:rsidP="00D8099B">
      <w:pPr>
        <w:pStyle w:val="berschriftII"/>
        <w:keepNext w:val="0"/>
        <w:numPr>
          <w:ilvl w:val="0"/>
          <w:numId w:val="24"/>
        </w:numPr>
        <w:shd w:val="clear" w:color="auto" w:fill="auto"/>
        <w:rPr>
          <w:color w:val="2F5496" w:themeColor="accent5" w:themeShade="BF"/>
          <w:kern w:val="28"/>
          <w:sz w:val="24"/>
          <w:szCs w:val="40"/>
        </w:rPr>
      </w:pPr>
      <w:bookmarkStart w:id="95" w:name="_Toc127254413"/>
      <w:bookmarkStart w:id="96" w:name="_Toc127362803"/>
      <w:bookmarkStart w:id="97" w:name="_Toc127522830"/>
      <w:r w:rsidRPr="00F1587D">
        <w:rPr>
          <w:color w:val="2F5496" w:themeColor="accent5" w:themeShade="BF"/>
          <w:kern w:val="28"/>
          <w:sz w:val="24"/>
          <w:szCs w:val="40"/>
        </w:rPr>
        <w:t>Welche zusätzlichen Anforderungen werden an die letzte Abrechnung gestellt?</w:t>
      </w:r>
      <w:bookmarkEnd w:id="95"/>
      <w:bookmarkEnd w:id="96"/>
      <w:bookmarkEnd w:id="97"/>
    </w:p>
    <w:p w14:paraId="6786F8CF" w14:textId="65B5A5A9" w:rsidR="00DE696D" w:rsidRPr="00F1587D" w:rsidRDefault="00DE696D" w:rsidP="00D8099B">
      <w:pPr>
        <w:pStyle w:val="Listenabsatz"/>
        <w:ind w:left="360"/>
        <w:jc w:val="both"/>
        <w:rPr>
          <w:rFonts w:cs="Segoe UI"/>
          <w:sz w:val="22"/>
        </w:rPr>
      </w:pPr>
      <w:r w:rsidRPr="00F1587D">
        <w:rPr>
          <w:rFonts w:cs="Segoe UI"/>
          <w:sz w:val="22"/>
        </w:rPr>
        <w:t xml:space="preserve">Für den letzten Berichtszeitraum werden die entsprechenden Partnerberichte und ein Projektbericht, wie bei den vorhergehenden Abrechnungen, eingereicht. Zusätzlich ist in Zusammenarbeit </w:t>
      </w:r>
      <w:r w:rsidRPr="00F1587D">
        <w:rPr>
          <w:rFonts w:cs="Segoe UI"/>
          <w:b/>
          <w:sz w:val="22"/>
        </w:rPr>
        <w:t>aller</w:t>
      </w:r>
      <w:r w:rsidRPr="00F1587D">
        <w:rPr>
          <w:rFonts w:cs="Segoe UI"/>
          <w:sz w:val="22"/>
        </w:rPr>
        <w:t xml:space="preserve"> Projektpartner unter Federführung des Lead-Partners ein Abschlussbericht</w:t>
      </w:r>
      <w:r w:rsidR="0076386D" w:rsidRPr="00F1587D">
        <w:rPr>
          <w:rFonts w:cs="Segoe UI"/>
          <w:sz w:val="22"/>
        </w:rPr>
        <w:t xml:space="preserve"> im Word-Format</w:t>
      </w:r>
      <w:r w:rsidRPr="00F1587D">
        <w:rPr>
          <w:rFonts w:cs="Segoe UI"/>
          <w:sz w:val="22"/>
        </w:rPr>
        <w:t xml:space="preserve"> zu erstellen. Er enthält Angaben zur Projektumsetzung, bezogen auf die gesamte Projektlaufzeit. Der Abschlussbericht wird erstellt, nachdem die Partnerberichte für den letzten Berichtszeitraum zertifiziert wurden. Der Bericht wird </w:t>
      </w:r>
      <w:r w:rsidR="0076386D" w:rsidRPr="00F1587D">
        <w:rPr>
          <w:rFonts w:cs="Segoe UI"/>
          <w:sz w:val="22"/>
        </w:rPr>
        <w:t>per E-Mail an das GS übermittelt</w:t>
      </w:r>
      <w:r w:rsidRPr="00F1587D">
        <w:rPr>
          <w:rFonts w:cs="Segoe UI"/>
          <w:sz w:val="22"/>
        </w:rPr>
        <w:t>.</w:t>
      </w:r>
      <w:r w:rsidR="0076386D" w:rsidRPr="00F1587D">
        <w:rPr>
          <w:rFonts w:cs="Segoe UI"/>
          <w:sz w:val="22"/>
        </w:rPr>
        <w:t xml:space="preserve"> Entspricht der Schlussbericht den Anforderungen des GS und der Netzwerkstelle Ostschweiz, wird dieser vom GS im </w:t>
      </w:r>
      <w:proofErr w:type="spellStart"/>
      <w:r w:rsidR="0076386D" w:rsidRPr="00F1587D">
        <w:rPr>
          <w:rFonts w:cs="Segoe UI"/>
          <w:sz w:val="22"/>
        </w:rPr>
        <w:t>Jems</w:t>
      </w:r>
      <w:proofErr w:type="spellEnd"/>
      <w:r w:rsidR="0076386D" w:rsidRPr="00F1587D">
        <w:rPr>
          <w:rFonts w:cs="Segoe UI"/>
          <w:sz w:val="22"/>
        </w:rPr>
        <w:t xml:space="preserve"> hochgeladen.</w:t>
      </w:r>
    </w:p>
    <w:p w14:paraId="4003FF48" w14:textId="50852B99" w:rsidR="00DE696D" w:rsidRPr="00F1587D" w:rsidRDefault="00DE696D" w:rsidP="00D8099B">
      <w:pPr>
        <w:pStyle w:val="StandardWeb1"/>
        <w:spacing w:line="240" w:lineRule="auto"/>
        <w:ind w:left="360"/>
        <w:rPr>
          <w:rFonts w:ascii="Segoe UI" w:hAnsi="Segoe UI" w:cs="Segoe UI"/>
          <w:sz w:val="22"/>
        </w:rPr>
      </w:pPr>
      <w:r w:rsidRPr="00F1587D">
        <w:rPr>
          <w:rFonts w:ascii="Segoe UI" w:hAnsi="Segoe UI" w:cs="Segoe UI"/>
          <w:sz w:val="22"/>
        </w:rPr>
        <w:t>Nach der Schlussauszahlung der Fördermittel muss die Weiterleitung der Fördermittel an die Pro-</w:t>
      </w:r>
      <w:proofErr w:type="spellStart"/>
      <w:r w:rsidRPr="00F1587D">
        <w:rPr>
          <w:rFonts w:ascii="Segoe UI" w:hAnsi="Segoe UI" w:cs="Segoe UI"/>
          <w:sz w:val="22"/>
        </w:rPr>
        <w:t>jektpartner</w:t>
      </w:r>
      <w:proofErr w:type="spellEnd"/>
      <w:r w:rsidRPr="00F1587D">
        <w:rPr>
          <w:rFonts w:ascii="Segoe UI" w:hAnsi="Segoe UI" w:cs="Segoe UI"/>
          <w:sz w:val="22"/>
        </w:rPr>
        <w:t xml:space="preserve"> oder eine evtl. Verrechnung innerhalb von drei Monaten nach der Auszahlung der Fördermittel erfolgen.</w:t>
      </w:r>
    </w:p>
    <w:p w14:paraId="3AEDF7FD" w14:textId="460632AF" w:rsidR="00DE696D" w:rsidRPr="00F1587D" w:rsidRDefault="00DE696D" w:rsidP="00D8099B">
      <w:pPr>
        <w:overflowPunct/>
        <w:autoSpaceDE/>
        <w:autoSpaceDN/>
        <w:adjustRightInd/>
        <w:ind w:left="360"/>
        <w:jc w:val="both"/>
        <w:textAlignment w:val="auto"/>
        <w:rPr>
          <w:rFonts w:cs="Segoe UI"/>
          <w:sz w:val="20"/>
        </w:rPr>
      </w:pPr>
    </w:p>
    <w:p w14:paraId="0A02DE7A" w14:textId="1866597A" w:rsidR="00DE696D" w:rsidRDefault="00DE696D" w:rsidP="00D8099B">
      <w:pPr>
        <w:pStyle w:val="berschriftII"/>
        <w:keepNext w:val="0"/>
        <w:numPr>
          <w:ilvl w:val="0"/>
          <w:numId w:val="24"/>
        </w:numPr>
        <w:shd w:val="clear" w:color="auto" w:fill="auto"/>
        <w:rPr>
          <w:color w:val="2F5496" w:themeColor="accent5" w:themeShade="BF"/>
          <w:kern w:val="28"/>
          <w:sz w:val="24"/>
          <w:szCs w:val="40"/>
        </w:rPr>
      </w:pPr>
      <w:bookmarkStart w:id="98" w:name="_Toc127254414"/>
      <w:bookmarkStart w:id="99" w:name="_Toc127362804"/>
      <w:bookmarkStart w:id="100" w:name="_Toc127522831"/>
      <w:r w:rsidRPr="00F1587D">
        <w:rPr>
          <w:color w:val="2F5496" w:themeColor="accent5" w:themeShade="BF"/>
          <w:kern w:val="28"/>
          <w:sz w:val="24"/>
          <w:szCs w:val="40"/>
        </w:rPr>
        <w:t>Wie erfolgt die finanztechnische Abwicklung….</w:t>
      </w:r>
      <w:bookmarkEnd w:id="98"/>
      <w:bookmarkEnd w:id="99"/>
      <w:bookmarkEnd w:id="100"/>
    </w:p>
    <w:p w14:paraId="2983596A" w14:textId="77777777" w:rsidR="00D95113" w:rsidRPr="00F1587D" w:rsidRDefault="00D95113" w:rsidP="00D95113">
      <w:pPr>
        <w:pStyle w:val="berschriftII"/>
        <w:keepNext w:val="0"/>
        <w:numPr>
          <w:ilvl w:val="0"/>
          <w:numId w:val="0"/>
        </w:numPr>
        <w:shd w:val="clear" w:color="auto" w:fill="auto"/>
        <w:ind w:left="340"/>
        <w:rPr>
          <w:color w:val="2F5496" w:themeColor="accent5" w:themeShade="BF"/>
          <w:kern w:val="28"/>
          <w:sz w:val="24"/>
          <w:szCs w:val="40"/>
        </w:rPr>
      </w:pPr>
    </w:p>
    <w:p w14:paraId="76D34E45" w14:textId="43E9BF1A" w:rsidR="00DE696D" w:rsidRPr="009337E2" w:rsidRDefault="009337E2" w:rsidP="00FF718B">
      <w:pPr>
        <w:pStyle w:val="berschrift3"/>
      </w:pPr>
      <w:bookmarkStart w:id="101" w:name="_Toc127522832"/>
      <w:r w:rsidRPr="009337E2">
        <w:t>…</w:t>
      </w:r>
      <w:r w:rsidR="003C3D1C" w:rsidRPr="009337E2">
        <w:t>wenn die tatsächlichen Kosten die Angaben im Förderantrag übersteigen?</w:t>
      </w:r>
      <w:bookmarkEnd w:id="101"/>
    </w:p>
    <w:p w14:paraId="0FCA53A8" w14:textId="25B4F3FE" w:rsidR="003C3D1C" w:rsidRDefault="003C3D1C" w:rsidP="00236D1D">
      <w:pPr>
        <w:overflowPunct/>
        <w:autoSpaceDE/>
        <w:autoSpaceDN/>
        <w:adjustRightInd/>
        <w:spacing w:after="240"/>
        <w:ind w:left="643"/>
        <w:jc w:val="both"/>
        <w:textAlignment w:val="auto"/>
        <w:rPr>
          <w:rFonts w:cs="Segoe UI"/>
          <w:sz w:val="22"/>
        </w:rPr>
      </w:pPr>
      <w:r w:rsidRPr="0076084C">
        <w:rPr>
          <w:rFonts w:cs="Segoe UI"/>
          <w:sz w:val="22"/>
        </w:rPr>
        <w:t>Es empfiehlt sich, Projektkosten selbst dann geltend zu machen, wenn sie den Planansatz übersteigen. Das schafft einen Spielraum für den Fall, dass nicht alle Kosten als förderfähig anerkannt werden können. Die Höhe der Fördermittel ist jedoch auf den im Fördervertrag festgelegten Betrag begrenzt.</w:t>
      </w:r>
    </w:p>
    <w:p w14:paraId="2A0129B2" w14:textId="77777777" w:rsidR="00D95113" w:rsidRPr="0076084C" w:rsidRDefault="00D95113" w:rsidP="00236D1D">
      <w:pPr>
        <w:overflowPunct/>
        <w:autoSpaceDE/>
        <w:autoSpaceDN/>
        <w:adjustRightInd/>
        <w:spacing w:after="240"/>
        <w:ind w:left="643"/>
        <w:jc w:val="both"/>
        <w:textAlignment w:val="auto"/>
        <w:rPr>
          <w:rFonts w:cs="Segoe UI"/>
          <w:sz w:val="22"/>
        </w:rPr>
      </w:pPr>
    </w:p>
    <w:p w14:paraId="68B98233" w14:textId="63C306F8" w:rsidR="003C3D1C" w:rsidRPr="009337E2" w:rsidRDefault="009337E2" w:rsidP="00FF718B">
      <w:pPr>
        <w:pStyle w:val="berschrift3"/>
      </w:pPr>
      <w:bookmarkStart w:id="102" w:name="_Toc127522833"/>
      <w:r>
        <w:t>…</w:t>
      </w:r>
      <w:r w:rsidR="003C3D1C" w:rsidRPr="009337E2">
        <w:t>wenn die tatsächlichen Kosten die Angaben im Förderantrag unterschreiten?</w:t>
      </w:r>
      <w:bookmarkEnd w:id="102"/>
    </w:p>
    <w:p w14:paraId="0EF81597" w14:textId="3744D8CB" w:rsidR="003C3D1C" w:rsidRDefault="003C3D1C" w:rsidP="00236D1D">
      <w:pPr>
        <w:overflowPunct/>
        <w:autoSpaceDE/>
        <w:autoSpaceDN/>
        <w:adjustRightInd/>
        <w:spacing w:after="240"/>
        <w:ind w:left="643"/>
        <w:jc w:val="both"/>
        <w:textAlignment w:val="auto"/>
        <w:rPr>
          <w:rFonts w:cs="Segoe UI"/>
          <w:sz w:val="22"/>
        </w:rPr>
      </w:pPr>
      <w:r w:rsidRPr="0076084C">
        <w:rPr>
          <w:rFonts w:cs="Segoe UI"/>
          <w:sz w:val="22"/>
        </w:rPr>
        <w:t>Für den Fall, dass sich die förderfähigen Kosten des Projekts vermindern, reduzieren sich auch proportional die Fördermittel.</w:t>
      </w:r>
    </w:p>
    <w:p w14:paraId="673DB484" w14:textId="77777777" w:rsidR="00D95113" w:rsidRPr="0076084C" w:rsidRDefault="00D95113" w:rsidP="00236D1D">
      <w:pPr>
        <w:overflowPunct/>
        <w:autoSpaceDE/>
        <w:autoSpaceDN/>
        <w:adjustRightInd/>
        <w:spacing w:after="240"/>
        <w:ind w:left="643"/>
        <w:jc w:val="both"/>
        <w:textAlignment w:val="auto"/>
        <w:rPr>
          <w:rFonts w:cs="Segoe UI"/>
          <w:sz w:val="22"/>
        </w:rPr>
      </w:pPr>
    </w:p>
    <w:p w14:paraId="6EDA9872" w14:textId="0A1D0C0A" w:rsidR="003C3D1C" w:rsidRPr="009337E2" w:rsidRDefault="009337E2" w:rsidP="00FF718B">
      <w:pPr>
        <w:pStyle w:val="berschrift3"/>
      </w:pPr>
      <w:bookmarkStart w:id="103" w:name="_Toc127522834"/>
      <w:r w:rsidRPr="009337E2">
        <w:t>…</w:t>
      </w:r>
      <w:r w:rsidR="003C3D1C" w:rsidRPr="009337E2">
        <w:t>bei einem Überschuss nationaler Finanzierungsmittel?</w:t>
      </w:r>
      <w:bookmarkEnd w:id="103"/>
    </w:p>
    <w:p w14:paraId="0706D985" w14:textId="77777777" w:rsidR="003C3D1C" w:rsidRPr="0076084C" w:rsidRDefault="003C3D1C" w:rsidP="00E81C53">
      <w:pPr>
        <w:overflowPunct/>
        <w:autoSpaceDE/>
        <w:autoSpaceDN/>
        <w:adjustRightInd/>
        <w:ind w:left="643"/>
        <w:jc w:val="both"/>
        <w:textAlignment w:val="auto"/>
        <w:rPr>
          <w:rFonts w:cs="Segoe UI"/>
          <w:sz w:val="22"/>
        </w:rPr>
      </w:pPr>
      <w:r w:rsidRPr="0076084C">
        <w:rPr>
          <w:rFonts w:cs="Segoe UI"/>
          <w:sz w:val="22"/>
        </w:rPr>
        <w:t>Soweit ein Überschuss an nationalen Finanzierungsmittel festgestellt wird, ist der Überschussbetrag von den förderfähigen Gesamtkosten grundsätzlich abzuziehen, weil ansonsten eine Überfinanzierung des Projektes vorliegen würde. Ein Abzug erfolgt jedoch nicht, soweit mit den nationalen Finanzierungsmitteln nicht anerkannte Projektkosten finanziert werden oder die überzähligen Finanzmittel an die Projektpartner zurück überwiesen wurden. Die Rückzahlung muss anhand des Projektkontoauszugs und</w:t>
      </w:r>
      <w:bookmarkStart w:id="104" w:name="_GoBack"/>
      <w:bookmarkEnd w:id="104"/>
      <w:r w:rsidRPr="0076084C">
        <w:rPr>
          <w:rFonts w:cs="Segoe UI"/>
          <w:sz w:val="22"/>
        </w:rPr>
        <w:t xml:space="preserve"> eines Zahlungsbelegs nachgewiesen werden.</w:t>
      </w:r>
    </w:p>
    <w:sectPr w:rsidR="003C3D1C" w:rsidRPr="0076084C" w:rsidSect="00014773">
      <w:headerReference w:type="default" r:id="rId13"/>
      <w:footerReference w:type="default" r:id="rId14"/>
      <w:footerReference w:type="first" r:id="rId15"/>
      <w:pgSz w:w="11907" w:h="16840" w:code="9"/>
      <w:pgMar w:top="1134" w:right="851" w:bottom="1134" w:left="1366" w:header="454"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8C326" w14:textId="77777777" w:rsidR="00AC6D0E" w:rsidRDefault="00AC6D0E">
      <w:r>
        <w:separator/>
      </w:r>
    </w:p>
  </w:endnote>
  <w:endnote w:type="continuationSeparator" w:id="0">
    <w:p w14:paraId="1D23AB5D" w14:textId="77777777" w:rsidR="00AC6D0E" w:rsidRDefault="00AC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Avenir Next">
    <w:altName w:val="Times New Roman"/>
    <w:charset w:val="00"/>
    <w:family w:val="roman"/>
    <w:pitch w:val="default"/>
  </w:font>
  <w:font w:name="Avenir Next Demi Bold">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9AD1" w14:textId="051D6FB7" w:rsidR="00AC6D0E" w:rsidRDefault="00AC6D0E" w:rsidP="00DA3693">
    <w:pPr>
      <w:pStyle w:val="Fuzeile"/>
      <w:jc w:val="center"/>
      <w:rPr>
        <w:rFonts w:ascii="Arial" w:hAnsi="Arial" w:cs="Arial"/>
        <w:sz w:val="20"/>
        <w:szCs w:val="16"/>
      </w:rPr>
    </w:pPr>
    <w:r w:rsidRPr="008B64B2">
      <w:rPr>
        <w:rFonts w:ascii="Arial" w:hAnsi="Arial" w:cs="Arial"/>
        <w:sz w:val="20"/>
        <w:szCs w:val="16"/>
      </w:rPr>
      <w:fldChar w:fldCharType="begin"/>
    </w:r>
    <w:r w:rsidRPr="008B64B2">
      <w:rPr>
        <w:rFonts w:ascii="Arial" w:hAnsi="Arial" w:cs="Arial"/>
        <w:sz w:val="20"/>
        <w:szCs w:val="16"/>
      </w:rPr>
      <w:instrText>PAGE   \* MERGEFORMAT</w:instrText>
    </w:r>
    <w:r w:rsidRPr="008B64B2">
      <w:rPr>
        <w:rFonts w:ascii="Arial" w:hAnsi="Arial" w:cs="Arial"/>
        <w:sz w:val="20"/>
        <w:szCs w:val="16"/>
      </w:rPr>
      <w:fldChar w:fldCharType="separate"/>
    </w:r>
    <w:r w:rsidR="006F04D3">
      <w:rPr>
        <w:rFonts w:ascii="Arial" w:hAnsi="Arial" w:cs="Arial"/>
        <w:noProof/>
        <w:sz w:val="20"/>
        <w:szCs w:val="16"/>
      </w:rPr>
      <w:t>14</w:t>
    </w:r>
    <w:r w:rsidRPr="008B64B2">
      <w:rPr>
        <w:rFonts w:ascii="Arial" w:hAnsi="Arial" w:cs="Arial"/>
        <w:sz w:val="20"/>
        <w:szCs w:val="16"/>
      </w:rPr>
      <w:fldChar w:fldCharType="end"/>
    </w:r>
  </w:p>
  <w:p w14:paraId="5705F561" w14:textId="77777777" w:rsidR="00AC6D0E" w:rsidRPr="008B64B2" w:rsidRDefault="00AC6D0E">
    <w:pPr>
      <w:pStyle w:val="Fuzeile"/>
      <w:jc w:val="center"/>
      <w:rPr>
        <w:rFonts w:ascii="Arial" w:hAnsi="Arial" w:cs="Arial"/>
        <w:sz w:val="20"/>
        <w:szCs w:val="16"/>
      </w:rPr>
    </w:pPr>
  </w:p>
  <w:p w14:paraId="1AA35F96" w14:textId="77777777" w:rsidR="00AC6D0E" w:rsidRDefault="00AC6D0E">
    <w:pPr>
      <w:pStyle w:val="Fuzeile1"/>
      <w:tabs>
        <w:tab w:val="clear" w:pos="9072"/>
        <w:tab w:val="right" w:pos="9044"/>
      </w:tabs>
      <w:jc w:val="right"/>
      <w:rPr>
        <w:rFonts w:ascii="Times New Roman" w:hAnsi="Times New Roman" w:cs="Times New Roman"/>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94E2" w14:textId="3B0218A8" w:rsidR="00AC6D0E" w:rsidRDefault="00AC6D0E" w:rsidP="00DA3693">
    <w:pPr>
      <w:pStyle w:val="Fuzeile1"/>
      <w:tabs>
        <w:tab w:val="clear" w:pos="9072"/>
        <w:tab w:val="right" w:pos="9044"/>
      </w:tabs>
      <w:jc w:val="center"/>
      <w:rPr>
        <w:rFonts w:ascii="Times New Roman" w:hAnsi="Times New Roman" w:cs="Times New Roman"/>
        <w:color w:val="auto"/>
        <w:sz w:val="20"/>
        <w:szCs w:val="20"/>
      </w:rPr>
    </w:pPr>
    <w:r>
      <w:rPr>
        <w:rFonts w:ascii="Avenir Next" w:eastAsia="Avenir Next" w:hAnsi="Avenir Next" w:cs="Avenir Next"/>
        <w:sz w:val="20"/>
        <w:szCs w:val="20"/>
      </w:rPr>
      <w:fldChar w:fldCharType="begin"/>
    </w:r>
    <w:r>
      <w:rPr>
        <w:rFonts w:ascii="Avenir Next" w:eastAsia="Avenir Next" w:hAnsi="Avenir Next" w:cs="Avenir Next"/>
        <w:sz w:val="20"/>
        <w:szCs w:val="20"/>
      </w:rPr>
      <w:instrText xml:space="preserve"> PAGE </w:instrText>
    </w:r>
    <w:r>
      <w:rPr>
        <w:rFonts w:ascii="Avenir Next" w:eastAsia="Avenir Next" w:hAnsi="Avenir Next" w:cs="Avenir Next"/>
        <w:sz w:val="20"/>
        <w:szCs w:val="20"/>
      </w:rPr>
      <w:fldChar w:fldCharType="separate"/>
    </w:r>
    <w:r w:rsidR="006F04D3">
      <w:rPr>
        <w:rFonts w:ascii="Avenir Next" w:eastAsia="Avenir Next" w:hAnsi="Avenir Next" w:cs="Avenir Next"/>
        <w:noProof/>
        <w:sz w:val="20"/>
        <w:szCs w:val="20"/>
      </w:rPr>
      <w:t>1</w:t>
    </w:r>
    <w:r>
      <w:rPr>
        <w:rFonts w:ascii="Avenir Next" w:eastAsia="Avenir Next" w:hAnsi="Avenir Next" w:cs="Avenir Nex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0308A" w14:textId="77777777" w:rsidR="00AC6D0E" w:rsidRDefault="00AC6D0E">
      <w:r>
        <w:separator/>
      </w:r>
    </w:p>
  </w:footnote>
  <w:footnote w:type="continuationSeparator" w:id="0">
    <w:p w14:paraId="128A026F" w14:textId="77777777" w:rsidR="00AC6D0E" w:rsidRDefault="00AC6D0E">
      <w:r>
        <w:continuationSeparator/>
      </w:r>
    </w:p>
  </w:footnote>
  <w:footnote w:id="1">
    <w:p w14:paraId="3A48824A" w14:textId="63C57D2D" w:rsidR="00AC6D0E" w:rsidRPr="000D3BC1" w:rsidRDefault="00AC6D0E" w:rsidP="000D3BC1">
      <w:pPr>
        <w:rPr>
          <w:rFonts w:ascii="Arial" w:hAnsi="Arial" w:cs="Arial"/>
          <w:sz w:val="16"/>
          <w:szCs w:val="16"/>
        </w:rPr>
      </w:pPr>
      <w:r w:rsidRPr="009135F3">
        <w:rPr>
          <w:rStyle w:val="Funotenzeichen"/>
          <w:sz w:val="18"/>
        </w:rPr>
        <w:footnoteRef/>
      </w:r>
      <w:r w:rsidRPr="009135F3">
        <w:rPr>
          <w:sz w:val="18"/>
        </w:rPr>
        <w:t xml:space="preserve"> Bei einer Umlage handelt es sich um konkrete Ausgleichszahlungen oder gegenseitige Verrechnungen unter den Projektpartnern. Eine Umlage spielt nur dann eine Rolle, wenn Ausgaben, die bei einem Partner entstehen, letztlich anteilig von mehreren oder allen Partnern getragen bzw. finanziert werden (Bsp.: Kosten für die Projektleitung, gemeinsame Finanzierung einer Studie, Erstellung einer Projekt-Homepage). Weitere Details zu gemeinsamen Kosten und zur Umlage finden sich unter Ziffer III.5.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E2BC" w14:textId="77777777" w:rsidR="00AC6D0E" w:rsidRDefault="00AC6D0E" w:rsidP="00DA3693">
    <w:pPr>
      <w:rPr>
        <w:rFonts w:ascii="Arial" w:hAnsi="Arial" w:cs="Arial"/>
        <w:sz w:val="14"/>
      </w:rPr>
    </w:pPr>
    <w:r>
      <w:rPr>
        <w:rFonts w:ascii="Arial" w:hAnsi="Arial" w:cs="Arial"/>
        <w:sz w:val="14"/>
      </w:rPr>
      <w:t>Leitfaden Projektdurchführung und-abrechnung</w:t>
    </w:r>
  </w:p>
  <w:p w14:paraId="4A8744A0" w14:textId="77777777" w:rsidR="00AC6D0E" w:rsidRDefault="00AC6D0E" w:rsidP="00DA3693">
    <w:pPr>
      <w:rPr>
        <w:rFonts w:ascii="Arial" w:hAnsi="Arial" w:cs="Arial"/>
        <w:sz w:val="14"/>
      </w:rPr>
    </w:pPr>
  </w:p>
  <w:p w14:paraId="4260918E" w14:textId="77777777" w:rsidR="00AC6D0E" w:rsidRPr="00D16032" w:rsidRDefault="00AC6D0E" w:rsidP="00DA3693">
    <w:pPr>
      <w:rPr>
        <w:rFonts w:ascii="Arial" w:hAnsi="Arial" w:cs="Arial"/>
        <w:sz w:val="14"/>
      </w:rPr>
    </w:pPr>
    <w:r w:rsidRPr="00D16032">
      <w:rPr>
        <w:rFonts w:ascii="Arial" w:hAnsi="Arial" w:cs="Arial"/>
        <w:sz w:val="14"/>
      </w:rPr>
      <w:tab/>
    </w:r>
    <w:r>
      <w:rPr>
        <w:rFonts w:ascii="Arial" w:hAnsi="Arial" w:cs="Arial"/>
        <w:sz w:val="14"/>
      </w:rPr>
      <w:tab/>
    </w:r>
    <w:r w:rsidRPr="00D16032">
      <w:rPr>
        <w:rFonts w:ascii="Arial" w:hAnsi="Arial" w:cs="Arial"/>
        <w:sz w:val="14"/>
      </w:rPr>
      <w:tab/>
    </w:r>
    <w:r>
      <w:rPr>
        <w:rFonts w:ascii="Arial" w:hAnsi="Arial" w:cs="Arial"/>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F03"/>
    <w:multiLevelType w:val="hybridMultilevel"/>
    <w:tmpl w:val="48380B6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007E21D5"/>
    <w:multiLevelType w:val="hybridMultilevel"/>
    <w:tmpl w:val="B46AC0C6"/>
    <w:lvl w:ilvl="0" w:tplc="0407000F">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 w15:restartNumberingAfterBreak="0">
    <w:nsid w:val="0819611D"/>
    <w:multiLevelType w:val="hybridMultilevel"/>
    <w:tmpl w:val="CFEE56E0"/>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0CC21FC8"/>
    <w:multiLevelType w:val="hybridMultilevel"/>
    <w:tmpl w:val="3A7AA24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0DD96AFA"/>
    <w:multiLevelType w:val="hybridMultilevel"/>
    <w:tmpl w:val="6DF49A44"/>
    <w:lvl w:ilvl="0" w:tplc="B49C60EC">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5" w15:restartNumberingAfterBreak="0">
    <w:nsid w:val="17607FF7"/>
    <w:multiLevelType w:val="hybridMultilevel"/>
    <w:tmpl w:val="AD9E06EA"/>
    <w:lvl w:ilvl="0" w:tplc="9CECB1E4">
      <w:start w:val="1"/>
      <w:numFmt w:val="lowerLetter"/>
      <w:lvlText w:val="%1)"/>
      <w:lvlJc w:val="left"/>
      <w:pPr>
        <w:ind w:left="786" w:hanging="360"/>
      </w:pPr>
      <w:rPr>
        <w:rFonts w:hint="default"/>
        <w:u w:val="none"/>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2A791D3F"/>
    <w:multiLevelType w:val="hybridMultilevel"/>
    <w:tmpl w:val="BB206AB8"/>
    <w:lvl w:ilvl="0" w:tplc="04070001">
      <w:start w:val="1"/>
      <w:numFmt w:val="bullet"/>
      <w:lvlText w:val=""/>
      <w:lvlJc w:val="left"/>
      <w:pPr>
        <w:tabs>
          <w:tab w:val="num" w:pos="643"/>
        </w:tabs>
        <w:ind w:left="643" w:hanging="360"/>
      </w:pPr>
      <w:rPr>
        <w:rFonts w:ascii="Symbol" w:hAnsi="Symbol" w:hint="default"/>
      </w:rPr>
    </w:lvl>
    <w:lvl w:ilvl="1" w:tplc="04070003" w:tentative="1">
      <w:start w:val="1"/>
      <w:numFmt w:val="bullet"/>
      <w:lvlText w:val="o"/>
      <w:lvlJc w:val="left"/>
      <w:pPr>
        <w:tabs>
          <w:tab w:val="num" w:pos="1363"/>
        </w:tabs>
        <w:ind w:left="1363" w:hanging="360"/>
      </w:pPr>
      <w:rPr>
        <w:rFonts w:ascii="Courier New" w:hAnsi="Courier New" w:hint="default"/>
      </w:rPr>
    </w:lvl>
    <w:lvl w:ilvl="2" w:tplc="04070005" w:tentative="1">
      <w:start w:val="1"/>
      <w:numFmt w:val="bullet"/>
      <w:lvlText w:val=""/>
      <w:lvlJc w:val="left"/>
      <w:pPr>
        <w:tabs>
          <w:tab w:val="num" w:pos="2083"/>
        </w:tabs>
        <w:ind w:left="2083" w:hanging="360"/>
      </w:pPr>
      <w:rPr>
        <w:rFonts w:ascii="Wingdings" w:hAnsi="Wingdings" w:hint="default"/>
      </w:rPr>
    </w:lvl>
    <w:lvl w:ilvl="3" w:tplc="04070001" w:tentative="1">
      <w:start w:val="1"/>
      <w:numFmt w:val="bullet"/>
      <w:lvlText w:val=""/>
      <w:lvlJc w:val="left"/>
      <w:pPr>
        <w:tabs>
          <w:tab w:val="num" w:pos="2803"/>
        </w:tabs>
        <w:ind w:left="2803" w:hanging="360"/>
      </w:pPr>
      <w:rPr>
        <w:rFonts w:ascii="Symbol" w:hAnsi="Symbol" w:hint="default"/>
      </w:rPr>
    </w:lvl>
    <w:lvl w:ilvl="4" w:tplc="04070003" w:tentative="1">
      <w:start w:val="1"/>
      <w:numFmt w:val="bullet"/>
      <w:lvlText w:val="o"/>
      <w:lvlJc w:val="left"/>
      <w:pPr>
        <w:tabs>
          <w:tab w:val="num" w:pos="3523"/>
        </w:tabs>
        <w:ind w:left="3523" w:hanging="360"/>
      </w:pPr>
      <w:rPr>
        <w:rFonts w:ascii="Courier New" w:hAnsi="Courier New" w:hint="default"/>
      </w:rPr>
    </w:lvl>
    <w:lvl w:ilvl="5" w:tplc="04070005" w:tentative="1">
      <w:start w:val="1"/>
      <w:numFmt w:val="bullet"/>
      <w:lvlText w:val=""/>
      <w:lvlJc w:val="left"/>
      <w:pPr>
        <w:tabs>
          <w:tab w:val="num" w:pos="4243"/>
        </w:tabs>
        <w:ind w:left="4243" w:hanging="360"/>
      </w:pPr>
      <w:rPr>
        <w:rFonts w:ascii="Wingdings" w:hAnsi="Wingdings" w:hint="default"/>
      </w:rPr>
    </w:lvl>
    <w:lvl w:ilvl="6" w:tplc="04070001" w:tentative="1">
      <w:start w:val="1"/>
      <w:numFmt w:val="bullet"/>
      <w:lvlText w:val=""/>
      <w:lvlJc w:val="left"/>
      <w:pPr>
        <w:tabs>
          <w:tab w:val="num" w:pos="4963"/>
        </w:tabs>
        <w:ind w:left="4963" w:hanging="360"/>
      </w:pPr>
      <w:rPr>
        <w:rFonts w:ascii="Symbol" w:hAnsi="Symbol" w:hint="default"/>
      </w:rPr>
    </w:lvl>
    <w:lvl w:ilvl="7" w:tplc="04070003" w:tentative="1">
      <w:start w:val="1"/>
      <w:numFmt w:val="bullet"/>
      <w:lvlText w:val="o"/>
      <w:lvlJc w:val="left"/>
      <w:pPr>
        <w:tabs>
          <w:tab w:val="num" w:pos="5683"/>
        </w:tabs>
        <w:ind w:left="5683" w:hanging="360"/>
      </w:pPr>
      <w:rPr>
        <w:rFonts w:ascii="Courier New" w:hAnsi="Courier New" w:hint="default"/>
      </w:rPr>
    </w:lvl>
    <w:lvl w:ilvl="8" w:tplc="04070005" w:tentative="1">
      <w:start w:val="1"/>
      <w:numFmt w:val="bullet"/>
      <w:lvlText w:val=""/>
      <w:lvlJc w:val="left"/>
      <w:pPr>
        <w:tabs>
          <w:tab w:val="num" w:pos="6403"/>
        </w:tabs>
        <w:ind w:left="6403" w:hanging="360"/>
      </w:pPr>
      <w:rPr>
        <w:rFonts w:ascii="Wingdings" w:hAnsi="Wingdings" w:hint="default"/>
      </w:rPr>
    </w:lvl>
  </w:abstractNum>
  <w:abstractNum w:abstractNumId="7" w15:restartNumberingAfterBreak="0">
    <w:nsid w:val="2B213DC2"/>
    <w:multiLevelType w:val="hybridMultilevel"/>
    <w:tmpl w:val="0358B908"/>
    <w:lvl w:ilvl="0" w:tplc="6B669CAC">
      <w:start w:val="1"/>
      <w:numFmt w:val="decimal"/>
      <w:lvlText w:val="(%1)"/>
      <w:lvlJc w:val="left"/>
      <w:pPr>
        <w:ind w:left="927" w:hanging="360"/>
      </w:pPr>
      <w:rPr>
        <w:rFonts w:hint="default"/>
        <w:b/>
        <w:color w:val="2F5496" w:themeColor="accent5" w:themeShade="BF"/>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2E5D6FFB"/>
    <w:multiLevelType w:val="hybridMultilevel"/>
    <w:tmpl w:val="3FAAC1AE"/>
    <w:lvl w:ilvl="0" w:tplc="C568DC7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A12BE"/>
    <w:multiLevelType w:val="hybridMultilevel"/>
    <w:tmpl w:val="636469B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1D56718"/>
    <w:multiLevelType w:val="hybridMultilevel"/>
    <w:tmpl w:val="CB480860"/>
    <w:lvl w:ilvl="0" w:tplc="8CEA6088">
      <w:start w:val="1"/>
      <w:numFmt w:val="upperRoman"/>
      <w:lvlText w:val="%1."/>
      <w:lvlJc w:val="left"/>
      <w:pPr>
        <w:ind w:left="340" w:hanging="34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3017A84"/>
    <w:multiLevelType w:val="hybridMultilevel"/>
    <w:tmpl w:val="3F5AF3B2"/>
    <w:lvl w:ilvl="0" w:tplc="04070017">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2" w15:restartNumberingAfterBreak="0">
    <w:nsid w:val="40F52DE1"/>
    <w:multiLevelType w:val="hybridMultilevel"/>
    <w:tmpl w:val="6DC6DEFE"/>
    <w:lvl w:ilvl="0" w:tplc="63B0CBD8">
      <w:start w:val="1"/>
      <w:numFmt w:val="lowerLetter"/>
      <w:lvlText w:val="%1)"/>
      <w:lvlJc w:val="left"/>
      <w:pPr>
        <w:ind w:left="785" w:hanging="360"/>
      </w:pPr>
      <w:rPr>
        <w:rFonts w:hint="default"/>
        <w:b w:val="0"/>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3" w15:restartNumberingAfterBreak="0">
    <w:nsid w:val="41A212A1"/>
    <w:multiLevelType w:val="hybridMultilevel"/>
    <w:tmpl w:val="BF5E1B6E"/>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42160D64"/>
    <w:multiLevelType w:val="hybridMultilevel"/>
    <w:tmpl w:val="235E5220"/>
    <w:lvl w:ilvl="0" w:tplc="31A4A756">
      <w:start w:val="1"/>
      <w:numFmt w:val="lowerLetter"/>
      <w:lvlText w:val="%1)"/>
      <w:lvlJc w:val="left"/>
      <w:pPr>
        <w:ind w:left="501" w:hanging="360"/>
      </w:pPr>
      <w:rPr>
        <w:rFonts w:eastAsia="Times New Roman" w:hint="default"/>
        <w:color w:val="2F5496" w:themeColor="accent5" w:themeShade="BF"/>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15" w15:restartNumberingAfterBreak="0">
    <w:nsid w:val="443275FC"/>
    <w:multiLevelType w:val="hybridMultilevel"/>
    <w:tmpl w:val="F5461464"/>
    <w:lvl w:ilvl="0" w:tplc="C0C6FEA6">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6" w15:restartNumberingAfterBreak="0">
    <w:nsid w:val="4E5726E8"/>
    <w:multiLevelType w:val="hybridMultilevel"/>
    <w:tmpl w:val="F2347EDA"/>
    <w:lvl w:ilvl="0" w:tplc="0AA4A57C">
      <w:start w:val="1"/>
      <w:numFmt w:val="decimal"/>
      <w:lvlText w:val="(%1)"/>
      <w:lvlJc w:val="left"/>
      <w:pPr>
        <w:ind w:left="1003" w:hanging="360"/>
      </w:pPr>
      <w:rPr>
        <w:rFonts w:eastAsia="Times New Roman" w:hint="default"/>
        <w:color w:val="2F5496" w:themeColor="accent5" w:themeShade="BF"/>
      </w:r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7" w15:restartNumberingAfterBreak="0">
    <w:nsid w:val="4E973916"/>
    <w:multiLevelType w:val="hybridMultilevel"/>
    <w:tmpl w:val="977AC1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3215147"/>
    <w:multiLevelType w:val="hybridMultilevel"/>
    <w:tmpl w:val="D2127362"/>
    <w:lvl w:ilvl="0" w:tplc="5D40BA98">
      <w:start w:val="1"/>
      <w:numFmt w:val="lowerLetter"/>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9" w15:restartNumberingAfterBreak="0">
    <w:nsid w:val="547A25D4"/>
    <w:multiLevelType w:val="hybridMultilevel"/>
    <w:tmpl w:val="55AC2A62"/>
    <w:lvl w:ilvl="0" w:tplc="5CC45864">
      <w:start w:val="1"/>
      <w:numFmt w:val="decimal"/>
      <w:lvlText w:val="%1."/>
      <w:lvlJc w:val="right"/>
      <w:pPr>
        <w:ind w:left="720" w:hanging="360"/>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112542"/>
    <w:multiLevelType w:val="hybridMultilevel"/>
    <w:tmpl w:val="546C02A6"/>
    <w:lvl w:ilvl="0" w:tplc="647C56D4">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1" w15:restartNumberingAfterBreak="0">
    <w:nsid w:val="598D4BDE"/>
    <w:multiLevelType w:val="hybridMultilevel"/>
    <w:tmpl w:val="B1FA381C"/>
    <w:lvl w:ilvl="0" w:tplc="88C2F47A">
      <w:start w:val="1"/>
      <w:numFmt w:val="decimal"/>
      <w:pStyle w:val="berschrift2"/>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B02158C"/>
    <w:multiLevelType w:val="hybridMultilevel"/>
    <w:tmpl w:val="10782520"/>
    <w:lvl w:ilvl="0" w:tplc="05FE603E">
      <w:start w:val="1"/>
      <w:numFmt w:val="decimal"/>
      <w:lvlText w:val="%1."/>
      <w:lvlJc w:val="right"/>
      <w:pPr>
        <w:ind w:left="340" w:hanging="57"/>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23" w15:restartNumberingAfterBreak="0">
    <w:nsid w:val="5F325805"/>
    <w:multiLevelType w:val="hybridMultilevel"/>
    <w:tmpl w:val="C2FA7B1A"/>
    <w:lvl w:ilvl="0" w:tplc="774C0D9E">
      <w:start w:val="1"/>
      <w:numFmt w:val="decimal"/>
      <w:lvlText w:val="(%1)"/>
      <w:lvlJc w:val="left"/>
      <w:pPr>
        <w:ind w:left="1003" w:hanging="360"/>
      </w:pPr>
      <w:rPr>
        <w:rFonts w:hint="default"/>
      </w:r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24" w15:restartNumberingAfterBreak="0">
    <w:nsid w:val="61BE004B"/>
    <w:multiLevelType w:val="hybridMultilevel"/>
    <w:tmpl w:val="10782520"/>
    <w:lvl w:ilvl="0" w:tplc="05FE603E">
      <w:start w:val="1"/>
      <w:numFmt w:val="decimal"/>
      <w:lvlText w:val="%1."/>
      <w:lvlJc w:val="right"/>
      <w:pPr>
        <w:ind w:left="340" w:hanging="57"/>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25" w15:restartNumberingAfterBreak="0">
    <w:nsid w:val="629A7A97"/>
    <w:multiLevelType w:val="hybridMultilevel"/>
    <w:tmpl w:val="A6104B0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6318506C"/>
    <w:multiLevelType w:val="hybridMultilevel"/>
    <w:tmpl w:val="0FBCE2B6"/>
    <w:lvl w:ilvl="0" w:tplc="E228D6B8">
      <w:start w:val="1"/>
      <w:numFmt w:val="decimal"/>
      <w:lvlText w:val="(%1)"/>
      <w:lvlJc w:val="left"/>
      <w:pPr>
        <w:ind w:left="1003" w:hanging="360"/>
      </w:pPr>
      <w:rPr>
        <w:rFonts w:hint="default"/>
        <w:b/>
      </w:r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27" w15:restartNumberingAfterBreak="0">
    <w:nsid w:val="64851E72"/>
    <w:multiLevelType w:val="hybridMultilevel"/>
    <w:tmpl w:val="B3265A28"/>
    <w:lvl w:ilvl="0" w:tplc="05FE603E">
      <w:start w:val="1"/>
      <w:numFmt w:val="decimal"/>
      <w:lvlText w:val="%1."/>
      <w:lvlJc w:val="right"/>
      <w:pPr>
        <w:ind w:left="340" w:hanging="57"/>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28" w15:restartNumberingAfterBreak="0">
    <w:nsid w:val="688E6F5C"/>
    <w:multiLevelType w:val="hybridMultilevel"/>
    <w:tmpl w:val="EDBCD142"/>
    <w:lvl w:ilvl="0" w:tplc="04070001">
      <w:start w:val="1"/>
      <w:numFmt w:val="bullet"/>
      <w:lvlText w:val=""/>
      <w:lvlJc w:val="left"/>
      <w:pPr>
        <w:ind w:left="1352"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694C5E60"/>
    <w:multiLevelType w:val="hybridMultilevel"/>
    <w:tmpl w:val="61C65366"/>
    <w:lvl w:ilvl="0" w:tplc="190EAD22">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30" w15:restartNumberingAfterBreak="0">
    <w:nsid w:val="698A313E"/>
    <w:multiLevelType w:val="hybridMultilevel"/>
    <w:tmpl w:val="9C145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434756"/>
    <w:multiLevelType w:val="hybridMultilevel"/>
    <w:tmpl w:val="F4B69A40"/>
    <w:lvl w:ilvl="0" w:tplc="04070001">
      <w:start w:val="1"/>
      <w:numFmt w:val="bullet"/>
      <w:lvlText w:val=""/>
      <w:lvlJc w:val="left"/>
      <w:pPr>
        <w:ind w:left="1352" w:hanging="360"/>
      </w:pPr>
      <w:rPr>
        <w:rFonts w:ascii="Symbol" w:hAnsi="Symbol"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32" w15:restartNumberingAfterBreak="0">
    <w:nsid w:val="6BD62ED8"/>
    <w:multiLevelType w:val="hybridMultilevel"/>
    <w:tmpl w:val="0332E0B2"/>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3" w15:restartNumberingAfterBreak="0">
    <w:nsid w:val="75A3308A"/>
    <w:multiLevelType w:val="hybridMultilevel"/>
    <w:tmpl w:val="5A82990A"/>
    <w:lvl w:ilvl="0" w:tplc="04070017">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34" w15:restartNumberingAfterBreak="0">
    <w:nsid w:val="781E77A2"/>
    <w:multiLevelType w:val="hybridMultilevel"/>
    <w:tmpl w:val="257204D0"/>
    <w:lvl w:ilvl="0" w:tplc="139E0C5C">
      <w:start w:val="1"/>
      <w:numFmt w:val="lowerLetter"/>
      <w:lvlText w:val="%1)"/>
      <w:lvlJc w:val="left"/>
      <w:pPr>
        <w:ind w:left="643" w:hanging="360"/>
      </w:pPr>
      <w:rPr>
        <w:rFonts w:eastAsia="Times New Roman" w:hint="default"/>
        <w:color w:val="2F5496" w:themeColor="accent5" w:themeShade="BF"/>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35" w15:restartNumberingAfterBreak="0">
    <w:nsid w:val="78775033"/>
    <w:multiLevelType w:val="hybridMultilevel"/>
    <w:tmpl w:val="10782520"/>
    <w:lvl w:ilvl="0" w:tplc="05FE603E">
      <w:start w:val="1"/>
      <w:numFmt w:val="decimal"/>
      <w:lvlText w:val="%1."/>
      <w:lvlJc w:val="right"/>
      <w:pPr>
        <w:ind w:left="340" w:hanging="57"/>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36" w15:restartNumberingAfterBreak="0">
    <w:nsid w:val="7AC63E8D"/>
    <w:multiLevelType w:val="hybridMultilevel"/>
    <w:tmpl w:val="BB122B4C"/>
    <w:lvl w:ilvl="0" w:tplc="04070017">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num w:numId="1">
    <w:abstractNumId w:val="19"/>
  </w:num>
  <w:num w:numId="2">
    <w:abstractNumId w:val="21"/>
  </w:num>
  <w:num w:numId="3">
    <w:abstractNumId w:val="27"/>
  </w:num>
  <w:num w:numId="4">
    <w:abstractNumId w:val="6"/>
  </w:num>
  <w:num w:numId="5">
    <w:abstractNumId w:val="36"/>
  </w:num>
  <w:num w:numId="6">
    <w:abstractNumId w:val="33"/>
  </w:num>
  <w:num w:numId="7">
    <w:abstractNumId w:val="31"/>
  </w:num>
  <w:num w:numId="8">
    <w:abstractNumId w:val="11"/>
  </w:num>
  <w:num w:numId="9">
    <w:abstractNumId w:val="32"/>
  </w:num>
  <w:num w:numId="10">
    <w:abstractNumId w:val="1"/>
  </w:num>
  <w:num w:numId="11">
    <w:abstractNumId w:val="3"/>
  </w:num>
  <w:num w:numId="12">
    <w:abstractNumId w:val="0"/>
  </w:num>
  <w:num w:numId="13">
    <w:abstractNumId w:val="12"/>
  </w:num>
  <w:num w:numId="14">
    <w:abstractNumId w:val="17"/>
  </w:num>
  <w:num w:numId="15">
    <w:abstractNumId w:val="9"/>
  </w:num>
  <w:num w:numId="16">
    <w:abstractNumId w:val="5"/>
  </w:num>
  <w:num w:numId="17">
    <w:abstractNumId w:val="2"/>
  </w:num>
  <w:num w:numId="18">
    <w:abstractNumId w:val="30"/>
  </w:num>
  <w:num w:numId="19">
    <w:abstractNumId w:val="10"/>
  </w:num>
  <w:num w:numId="20">
    <w:abstractNumId w:val="13"/>
  </w:num>
  <w:num w:numId="21">
    <w:abstractNumId w:val="24"/>
  </w:num>
  <w:num w:numId="22">
    <w:abstractNumId w:val="22"/>
  </w:num>
  <w:num w:numId="23">
    <w:abstractNumId w:val="28"/>
  </w:num>
  <w:num w:numId="24">
    <w:abstractNumId w:val="35"/>
  </w:num>
  <w:num w:numId="25">
    <w:abstractNumId w:val="18"/>
  </w:num>
  <w:num w:numId="26">
    <w:abstractNumId w:val="4"/>
  </w:num>
  <w:num w:numId="27">
    <w:abstractNumId w:val="26"/>
  </w:num>
  <w:num w:numId="28">
    <w:abstractNumId w:val="4"/>
  </w:num>
  <w:num w:numId="29">
    <w:abstractNumId w:val="4"/>
    <w:lvlOverride w:ilvl="0">
      <w:startOverride w:val="1"/>
    </w:lvlOverride>
  </w:num>
  <w:num w:numId="30">
    <w:abstractNumId w:val="4"/>
  </w:num>
  <w:num w:numId="31">
    <w:abstractNumId w:val="4"/>
    <w:lvlOverride w:ilvl="0">
      <w:startOverride w:val="1"/>
    </w:lvlOverride>
  </w:num>
  <w:num w:numId="32">
    <w:abstractNumId w:val="25"/>
  </w:num>
  <w:num w:numId="33">
    <w:abstractNumId w:val="23"/>
  </w:num>
  <w:num w:numId="34">
    <w:abstractNumId w:val="4"/>
    <w:lvlOverride w:ilvl="0">
      <w:startOverride w:val="1"/>
    </w:lvlOverride>
  </w:num>
  <w:num w:numId="35">
    <w:abstractNumId w:val="4"/>
    <w:lvlOverride w:ilvl="0">
      <w:startOverride w:val="1"/>
    </w:lvlOverride>
  </w:num>
  <w:num w:numId="36">
    <w:abstractNumId w:val="34"/>
  </w:num>
  <w:num w:numId="37">
    <w:abstractNumId w:val="16"/>
  </w:num>
  <w:num w:numId="38">
    <w:abstractNumId w:val="7"/>
  </w:num>
  <w:num w:numId="39">
    <w:abstractNumId w:val="4"/>
  </w:num>
  <w:num w:numId="40">
    <w:abstractNumId w:val="34"/>
    <w:lvlOverride w:ilvl="0">
      <w:startOverride w:val="1"/>
    </w:lvlOverride>
  </w:num>
  <w:num w:numId="41">
    <w:abstractNumId w:val="34"/>
    <w:lvlOverride w:ilvl="0">
      <w:startOverride w:val="1"/>
    </w:lvlOverride>
  </w:num>
  <w:num w:numId="42">
    <w:abstractNumId w:val="34"/>
    <w:lvlOverride w:ilvl="0">
      <w:startOverride w:val="1"/>
    </w:lvlOverride>
  </w:num>
  <w:num w:numId="43">
    <w:abstractNumId w:val="34"/>
    <w:lvlOverride w:ilvl="0">
      <w:startOverride w:val="1"/>
    </w:lvlOverride>
  </w:num>
  <w:num w:numId="44">
    <w:abstractNumId w:val="8"/>
  </w:num>
  <w:num w:numId="45">
    <w:abstractNumId w:val="29"/>
  </w:num>
  <w:num w:numId="46">
    <w:abstractNumId w:val="15"/>
  </w:num>
  <w:num w:numId="47">
    <w:abstractNumId w:val="20"/>
  </w:num>
  <w:num w:numId="48">
    <w:abstractNumId w:val="14"/>
  </w:num>
  <w:num w:numId="4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activeWritingStyle w:appName="MSWord" w:lang="de-DE" w:vendorID="9" w:dllVersion="512" w:checkStyle="1"/>
  <w:proofState w:spelling="clean" w:grammar="clean"/>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A1"/>
    <w:rsid w:val="00000CDE"/>
    <w:rsid w:val="000033D4"/>
    <w:rsid w:val="00012F15"/>
    <w:rsid w:val="00014773"/>
    <w:rsid w:val="00053F5F"/>
    <w:rsid w:val="00062B9A"/>
    <w:rsid w:val="00064F75"/>
    <w:rsid w:val="00081B4F"/>
    <w:rsid w:val="000A1643"/>
    <w:rsid w:val="000D01F6"/>
    <w:rsid w:val="000D3BC1"/>
    <w:rsid w:val="000E1FC7"/>
    <w:rsid w:val="000E7E53"/>
    <w:rsid w:val="00104B44"/>
    <w:rsid w:val="00112532"/>
    <w:rsid w:val="00121954"/>
    <w:rsid w:val="00124791"/>
    <w:rsid w:val="00142A3B"/>
    <w:rsid w:val="001453BC"/>
    <w:rsid w:val="001B02AE"/>
    <w:rsid w:val="001C11F6"/>
    <w:rsid w:val="001D306F"/>
    <w:rsid w:val="001F2066"/>
    <w:rsid w:val="001F4985"/>
    <w:rsid w:val="0021731E"/>
    <w:rsid w:val="0022621A"/>
    <w:rsid w:val="002325E9"/>
    <w:rsid w:val="00236D1D"/>
    <w:rsid w:val="0024109F"/>
    <w:rsid w:val="00255820"/>
    <w:rsid w:val="002605B6"/>
    <w:rsid w:val="00262C0E"/>
    <w:rsid w:val="00265CCA"/>
    <w:rsid w:val="00273DCE"/>
    <w:rsid w:val="002749C8"/>
    <w:rsid w:val="002769C6"/>
    <w:rsid w:val="00280B0E"/>
    <w:rsid w:val="0028519E"/>
    <w:rsid w:val="00295B00"/>
    <w:rsid w:val="002A1239"/>
    <w:rsid w:val="002B21F6"/>
    <w:rsid w:val="002C4F8A"/>
    <w:rsid w:val="00310672"/>
    <w:rsid w:val="00320BD1"/>
    <w:rsid w:val="00325443"/>
    <w:rsid w:val="003268C9"/>
    <w:rsid w:val="00327A35"/>
    <w:rsid w:val="00337B0F"/>
    <w:rsid w:val="00337C7B"/>
    <w:rsid w:val="00371C3A"/>
    <w:rsid w:val="00376840"/>
    <w:rsid w:val="00376E08"/>
    <w:rsid w:val="00377E34"/>
    <w:rsid w:val="00380E73"/>
    <w:rsid w:val="0038567E"/>
    <w:rsid w:val="00390948"/>
    <w:rsid w:val="003B0A52"/>
    <w:rsid w:val="003B1A7D"/>
    <w:rsid w:val="003B7926"/>
    <w:rsid w:val="003C3D1C"/>
    <w:rsid w:val="003E1744"/>
    <w:rsid w:val="00400453"/>
    <w:rsid w:val="00401516"/>
    <w:rsid w:val="00404135"/>
    <w:rsid w:val="0040443F"/>
    <w:rsid w:val="00404E93"/>
    <w:rsid w:val="0041679E"/>
    <w:rsid w:val="00417A53"/>
    <w:rsid w:val="00432EAE"/>
    <w:rsid w:val="00464BE7"/>
    <w:rsid w:val="00472920"/>
    <w:rsid w:val="00484161"/>
    <w:rsid w:val="00491BA8"/>
    <w:rsid w:val="00494BEB"/>
    <w:rsid w:val="00497F7E"/>
    <w:rsid w:val="004B17E3"/>
    <w:rsid w:val="004B5031"/>
    <w:rsid w:val="004B78E9"/>
    <w:rsid w:val="004C2954"/>
    <w:rsid w:val="004D41D9"/>
    <w:rsid w:val="004E0DAF"/>
    <w:rsid w:val="004E7E9A"/>
    <w:rsid w:val="004F6355"/>
    <w:rsid w:val="0050183E"/>
    <w:rsid w:val="00514A91"/>
    <w:rsid w:val="00534D7A"/>
    <w:rsid w:val="00535B88"/>
    <w:rsid w:val="00555262"/>
    <w:rsid w:val="00561015"/>
    <w:rsid w:val="00566C3A"/>
    <w:rsid w:val="00580DEA"/>
    <w:rsid w:val="00582BB8"/>
    <w:rsid w:val="0058338F"/>
    <w:rsid w:val="00587436"/>
    <w:rsid w:val="005D0034"/>
    <w:rsid w:val="005D7F9B"/>
    <w:rsid w:val="005E09EC"/>
    <w:rsid w:val="005F4933"/>
    <w:rsid w:val="00611F95"/>
    <w:rsid w:val="00614220"/>
    <w:rsid w:val="00614AE1"/>
    <w:rsid w:val="00616F5D"/>
    <w:rsid w:val="00637944"/>
    <w:rsid w:val="00641081"/>
    <w:rsid w:val="006564DD"/>
    <w:rsid w:val="00666AD8"/>
    <w:rsid w:val="00674590"/>
    <w:rsid w:val="006861F4"/>
    <w:rsid w:val="006901B6"/>
    <w:rsid w:val="00692D78"/>
    <w:rsid w:val="00693FE9"/>
    <w:rsid w:val="00695A32"/>
    <w:rsid w:val="006B12E9"/>
    <w:rsid w:val="006C4DAF"/>
    <w:rsid w:val="006D660A"/>
    <w:rsid w:val="006E22FA"/>
    <w:rsid w:val="006F04D3"/>
    <w:rsid w:val="006F6B5C"/>
    <w:rsid w:val="00712AD7"/>
    <w:rsid w:val="00713F29"/>
    <w:rsid w:val="00720A4F"/>
    <w:rsid w:val="0073448E"/>
    <w:rsid w:val="0076084C"/>
    <w:rsid w:val="007620DA"/>
    <w:rsid w:val="0076386D"/>
    <w:rsid w:val="007660E1"/>
    <w:rsid w:val="007663EB"/>
    <w:rsid w:val="0077071B"/>
    <w:rsid w:val="00782E0A"/>
    <w:rsid w:val="00786825"/>
    <w:rsid w:val="007C213A"/>
    <w:rsid w:val="007C3468"/>
    <w:rsid w:val="007C5198"/>
    <w:rsid w:val="007C6CCB"/>
    <w:rsid w:val="007D050D"/>
    <w:rsid w:val="007E639F"/>
    <w:rsid w:val="0080411F"/>
    <w:rsid w:val="0080644D"/>
    <w:rsid w:val="00814710"/>
    <w:rsid w:val="0081607B"/>
    <w:rsid w:val="00831E67"/>
    <w:rsid w:val="008332AC"/>
    <w:rsid w:val="008469AF"/>
    <w:rsid w:val="008510E5"/>
    <w:rsid w:val="00860920"/>
    <w:rsid w:val="008635FA"/>
    <w:rsid w:val="00877E81"/>
    <w:rsid w:val="008A1098"/>
    <w:rsid w:val="008C45CA"/>
    <w:rsid w:val="008C4B02"/>
    <w:rsid w:val="008C55AF"/>
    <w:rsid w:val="008D39A6"/>
    <w:rsid w:val="008E4A01"/>
    <w:rsid w:val="008E54C1"/>
    <w:rsid w:val="008F5282"/>
    <w:rsid w:val="00903654"/>
    <w:rsid w:val="0090528A"/>
    <w:rsid w:val="00910D48"/>
    <w:rsid w:val="009135F3"/>
    <w:rsid w:val="00914B15"/>
    <w:rsid w:val="00914C21"/>
    <w:rsid w:val="00914D07"/>
    <w:rsid w:val="0092395D"/>
    <w:rsid w:val="00932FCC"/>
    <w:rsid w:val="009337E2"/>
    <w:rsid w:val="0094000F"/>
    <w:rsid w:val="00944610"/>
    <w:rsid w:val="00952AE5"/>
    <w:rsid w:val="00953909"/>
    <w:rsid w:val="009579D4"/>
    <w:rsid w:val="009678A0"/>
    <w:rsid w:val="0098323C"/>
    <w:rsid w:val="00984930"/>
    <w:rsid w:val="00985072"/>
    <w:rsid w:val="00986F95"/>
    <w:rsid w:val="00993002"/>
    <w:rsid w:val="009A2CC3"/>
    <w:rsid w:val="009D0BD8"/>
    <w:rsid w:val="009D179E"/>
    <w:rsid w:val="009D62EA"/>
    <w:rsid w:val="009D680C"/>
    <w:rsid w:val="009E1179"/>
    <w:rsid w:val="00A11EAA"/>
    <w:rsid w:val="00A1415A"/>
    <w:rsid w:val="00A16809"/>
    <w:rsid w:val="00A20D83"/>
    <w:rsid w:val="00A21BDF"/>
    <w:rsid w:val="00A3667C"/>
    <w:rsid w:val="00A432FC"/>
    <w:rsid w:val="00A45442"/>
    <w:rsid w:val="00A502BD"/>
    <w:rsid w:val="00A5646B"/>
    <w:rsid w:val="00A651D2"/>
    <w:rsid w:val="00A91C1F"/>
    <w:rsid w:val="00AA45E6"/>
    <w:rsid w:val="00AB71F9"/>
    <w:rsid w:val="00AC6D0E"/>
    <w:rsid w:val="00AD1401"/>
    <w:rsid w:val="00AF1988"/>
    <w:rsid w:val="00AF5563"/>
    <w:rsid w:val="00AF5CD5"/>
    <w:rsid w:val="00B018A4"/>
    <w:rsid w:val="00B17DF9"/>
    <w:rsid w:val="00B34C16"/>
    <w:rsid w:val="00B47784"/>
    <w:rsid w:val="00B53E92"/>
    <w:rsid w:val="00B73F2A"/>
    <w:rsid w:val="00B77EA7"/>
    <w:rsid w:val="00B8166E"/>
    <w:rsid w:val="00B903E6"/>
    <w:rsid w:val="00B94240"/>
    <w:rsid w:val="00B95DD3"/>
    <w:rsid w:val="00BB469D"/>
    <w:rsid w:val="00BC64EA"/>
    <w:rsid w:val="00BE25B0"/>
    <w:rsid w:val="00C018CA"/>
    <w:rsid w:val="00C16FFC"/>
    <w:rsid w:val="00C21150"/>
    <w:rsid w:val="00C26D11"/>
    <w:rsid w:val="00C40D4C"/>
    <w:rsid w:val="00C736EF"/>
    <w:rsid w:val="00C769D3"/>
    <w:rsid w:val="00C81944"/>
    <w:rsid w:val="00C824D6"/>
    <w:rsid w:val="00C8569F"/>
    <w:rsid w:val="00C85EEF"/>
    <w:rsid w:val="00C87101"/>
    <w:rsid w:val="00C9701D"/>
    <w:rsid w:val="00CB37AB"/>
    <w:rsid w:val="00CB40CF"/>
    <w:rsid w:val="00CB741F"/>
    <w:rsid w:val="00CD0F13"/>
    <w:rsid w:val="00CD20DB"/>
    <w:rsid w:val="00CD4A2D"/>
    <w:rsid w:val="00CE3391"/>
    <w:rsid w:val="00CE3EFC"/>
    <w:rsid w:val="00D07F9E"/>
    <w:rsid w:val="00D2229A"/>
    <w:rsid w:val="00D26E1C"/>
    <w:rsid w:val="00D3027F"/>
    <w:rsid w:val="00D3045E"/>
    <w:rsid w:val="00D354DB"/>
    <w:rsid w:val="00D36FC3"/>
    <w:rsid w:val="00D50BD6"/>
    <w:rsid w:val="00D50C79"/>
    <w:rsid w:val="00D56985"/>
    <w:rsid w:val="00D63E05"/>
    <w:rsid w:val="00D74125"/>
    <w:rsid w:val="00D8099B"/>
    <w:rsid w:val="00D81B60"/>
    <w:rsid w:val="00D8798C"/>
    <w:rsid w:val="00D95113"/>
    <w:rsid w:val="00DA3693"/>
    <w:rsid w:val="00DB5996"/>
    <w:rsid w:val="00DC6CB4"/>
    <w:rsid w:val="00DD0FB4"/>
    <w:rsid w:val="00DD38F2"/>
    <w:rsid w:val="00DD44C5"/>
    <w:rsid w:val="00DE696D"/>
    <w:rsid w:val="00E07810"/>
    <w:rsid w:val="00E137D6"/>
    <w:rsid w:val="00E179F9"/>
    <w:rsid w:val="00E23580"/>
    <w:rsid w:val="00E25273"/>
    <w:rsid w:val="00E264FC"/>
    <w:rsid w:val="00E4610D"/>
    <w:rsid w:val="00E551A5"/>
    <w:rsid w:val="00E70871"/>
    <w:rsid w:val="00E81C53"/>
    <w:rsid w:val="00E83599"/>
    <w:rsid w:val="00E87E6E"/>
    <w:rsid w:val="00E90275"/>
    <w:rsid w:val="00E92289"/>
    <w:rsid w:val="00EB2B7A"/>
    <w:rsid w:val="00EB3F7D"/>
    <w:rsid w:val="00EC25D0"/>
    <w:rsid w:val="00EC4F40"/>
    <w:rsid w:val="00EC6DC4"/>
    <w:rsid w:val="00EE4B4C"/>
    <w:rsid w:val="00F02428"/>
    <w:rsid w:val="00F051D3"/>
    <w:rsid w:val="00F123BF"/>
    <w:rsid w:val="00F1587D"/>
    <w:rsid w:val="00F24014"/>
    <w:rsid w:val="00F334C5"/>
    <w:rsid w:val="00F5358E"/>
    <w:rsid w:val="00F53FC9"/>
    <w:rsid w:val="00F6034D"/>
    <w:rsid w:val="00F83388"/>
    <w:rsid w:val="00FA4D7D"/>
    <w:rsid w:val="00FE39FC"/>
    <w:rsid w:val="00FE7FA1"/>
    <w:rsid w:val="00FF7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4D35A73"/>
  <w15:chartTrackingRefBased/>
  <w15:docId w15:val="{DE4B28DC-B8C4-4C20-93EF-8E3BE509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4590"/>
    <w:pPr>
      <w:overflowPunct w:val="0"/>
      <w:autoSpaceDE w:val="0"/>
      <w:autoSpaceDN w:val="0"/>
      <w:adjustRightInd w:val="0"/>
      <w:textAlignment w:val="baseline"/>
    </w:pPr>
    <w:rPr>
      <w:rFonts w:ascii="Segoe UI" w:hAnsi="Segoe UI"/>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numPr>
        <w:numId w:val="2"/>
      </w:numPr>
      <w:spacing w:before="120" w:after="120"/>
      <w:outlineLvl w:val="1"/>
    </w:pPr>
    <w:rPr>
      <w:b/>
      <w:sz w:val="28"/>
    </w:rPr>
  </w:style>
  <w:style w:type="paragraph" w:styleId="berschrift3">
    <w:name w:val="heading 3"/>
    <w:basedOn w:val="Standard"/>
    <w:next w:val="Standard"/>
    <w:link w:val="berschrift3Zchn"/>
    <w:autoRedefine/>
    <w:qFormat/>
    <w:rsid w:val="00FF718B"/>
    <w:pPr>
      <w:keepNext/>
      <w:overflowPunct/>
      <w:autoSpaceDE/>
      <w:autoSpaceDN/>
      <w:adjustRightInd/>
      <w:spacing w:before="120" w:after="120"/>
      <w:ind w:left="643"/>
      <w:jc w:val="both"/>
      <w:textAlignment w:val="auto"/>
      <w:outlineLvl w:val="2"/>
    </w:pPr>
    <w:rPr>
      <w:rFonts w:cs="Segoe UI"/>
      <w:b/>
      <w:color w:val="2F5496" w:themeColor="accent5" w:themeShade="BF"/>
      <w:kern w:val="28"/>
      <w:sz w:val="22"/>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customStyle="1" w:styleId="berschriftI">
    <w:name w:val="Überschrift I"/>
    <w:basedOn w:val="Standard"/>
    <w:link w:val="berschriftIZchn"/>
    <w:qFormat/>
    <w:rsid w:val="00FE7FA1"/>
  </w:style>
  <w:style w:type="paragraph" w:customStyle="1" w:styleId="berschriftII">
    <w:name w:val="Überschrift II"/>
    <w:basedOn w:val="berschrift2"/>
    <w:link w:val="berschriftIIZchn"/>
    <w:qFormat/>
    <w:rsid w:val="00534D7A"/>
    <w:pPr>
      <w:shd w:val="clear" w:color="auto" w:fill="7F7F7F" w:themeFill="text1" w:themeFillTint="80"/>
    </w:pPr>
    <w:rPr>
      <w:rFonts w:cs="Segoe UI"/>
      <w:color w:val="FFFFFF" w:themeColor="background1" w:themeTint="80"/>
      <w:szCs w:val="28"/>
    </w:rPr>
  </w:style>
  <w:style w:type="paragraph" w:customStyle="1" w:styleId="StandardInterregVI">
    <w:name w:val="Standard Interreg VI"/>
    <w:basedOn w:val="Standard"/>
    <w:rsid w:val="00FE7FA1"/>
    <w:pPr>
      <w:ind w:left="720" w:hanging="360"/>
    </w:pPr>
    <w:rPr>
      <w:sz w:val="22"/>
    </w:rPr>
  </w:style>
  <w:style w:type="paragraph" w:customStyle="1" w:styleId="StandardInterreg">
    <w:name w:val="Standard Interreg"/>
    <w:basedOn w:val="Standard"/>
    <w:qFormat/>
    <w:rsid w:val="008C55AF"/>
    <w:rPr>
      <w:sz w:val="22"/>
    </w:rPr>
  </w:style>
  <w:style w:type="paragraph" w:styleId="Inhaltsverzeichnisberschrift">
    <w:name w:val="TOC Heading"/>
    <w:basedOn w:val="berschrift1"/>
    <w:next w:val="Standard"/>
    <w:uiPriority w:val="39"/>
    <w:unhideWhenUsed/>
    <w:qFormat/>
    <w:rsid w:val="00380E73"/>
    <w:pPr>
      <w:keepNext/>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Verzeichnis1">
    <w:name w:val="toc 1"/>
    <w:basedOn w:val="Standard"/>
    <w:next w:val="Standard"/>
    <w:autoRedefine/>
    <w:uiPriority w:val="39"/>
    <w:unhideWhenUsed/>
    <w:rsid w:val="00380E73"/>
    <w:pPr>
      <w:spacing w:after="100"/>
    </w:pPr>
    <w:rPr>
      <w:color w:val="5B9BD5" w:themeColor="accent1"/>
      <w:sz w:val="22"/>
    </w:rPr>
  </w:style>
  <w:style w:type="paragraph" w:styleId="Verzeichnis2">
    <w:name w:val="toc 2"/>
    <w:basedOn w:val="Standard"/>
    <w:next w:val="Standard"/>
    <w:autoRedefine/>
    <w:uiPriority w:val="39"/>
    <w:unhideWhenUsed/>
    <w:rsid w:val="00380E73"/>
    <w:pPr>
      <w:spacing w:after="100"/>
      <w:ind w:left="240"/>
    </w:pPr>
  </w:style>
  <w:style w:type="character" w:styleId="Hyperlink">
    <w:name w:val="Hyperlink"/>
    <w:basedOn w:val="Absatz-Standardschriftart"/>
    <w:uiPriority w:val="99"/>
    <w:unhideWhenUsed/>
    <w:rsid w:val="00380E73"/>
    <w:rPr>
      <w:color w:val="0563C1" w:themeColor="hyperlink"/>
      <w:u w:val="single"/>
    </w:rPr>
  </w:style>
  <w:style w:type="paragraph" w:styleId="Listenabsatz">
    <w:name w:val="List Paragraph"/>
    <w:basedOn w:val="Standard"/>
    <w:uiPriority w:val="34"/>
    <w:qFormat/>
    <w:rsid w:val="008C55AF"/>
    <w:pPr>
      <w:ind w:left="720"/>
      <w:contextualSpacing/>
    </w:pPr>
  </w:style>
  <w:style w:type="paragraph" w:styleId="Sprechblasentext">
    <w:name w:val="Balloon Text"/>
    <w:basedOn w:val="Standard"/>
    <w:link w:val="SprechblasentextZchn"/>
    <w:uiPriority w:val="99"/>
    <w:semiHidden/>
    <w:unhideWhenUsed/>
    <w:rsid w:val="005D0034"/>
    <w:rPr>
      <w:rFonts w:cs="Segoe UI"/>
      <w:sz w:val="18"/>
      <w:szCs w:val="18"/>
    </w:rPr>
  </w:style>
  <w:style w:type="character" w:customStyle="1" w:styleId="SprechblasentextZchn">
    <w:name w:val="Sprechblasentext Zchn"/>
    <w:basedOn w:val="Absatz-Standardschriftart"/>
    <w:link w:val="Sprechblasentext"/>
    <w:uiPriority w:val="99"/>
    <w:semiHidden/>
    <w:rsid w:val="005D0034"/>
    <w:rPr>
      <w:rFonts w:ascii="Segoe UI" w:hAnsi="Segoe UI" w:cs="Segoe UI"/>
      <w:sz w:val="18"/>
      <w:szCs w:val="18"/>
    </w:rPr>
  </w:style>
  <w:style w:type="paragraph" w:styleId="Funotentext">
    <w:name w:val="footnote text"/>
    <w:basedOn w:val="Standard"/>
    <w:link w:val="FunotentextZchn"/>
    <w:uiPriority w:val="99"/>
    <w:semiHidden/>
    <w:unhideWhenUsed/>
    <w:rsid w:val="005F4933"/>
    <w:rPr>
      <w:sz w:val="20"/>
    </w:rPr>
  </w:style>
  <w:style w:type="character" w:customStyle="1" w:styleId="FunotentextZchn">
    <w:name w:val="Fußnotentext Zchn"/>
    <w:basedOn w:val="Absatz-Standardschriftart"/>
    <w:link w:val="Funotentext"/>
    <w:uiPriority w:val="99"/>
    <w:semiHidden/>
    <w:rsid w:val="005F4933"/>
    <w:rPr>
      <w:rFonts w:ascii="Segoe UI" w:hAnsi="Segoe UI"/>
    </w:rPr>
  </w:style>
  <w:style w:type="character" w:styleId="Funotenzeichen">
    <w:name w:val="footnote reference"/>
    <w:basedOn w:val="Absatz-Standardschriftart"/>
    <w:unhideWhenUsed/>
    <w:rsid w:val="005F4933"/>
    <w:rPr>
      <w:vertAlign w:val="superscript"/>
    </w:rPr>
  </w:style>
  <w:style w:type="paragraph" w:styleId="Verzeichnis3">
    <w:name w:val="toc 3"/>
    <w:basedOn w:val="Standard"/>
    <w:next w:val="Standard"/>
    <w:autoRedefine/>
    <w:uiPriority w:val="39"/>
    <w:unhideWhenUsed/>
    <w:rsid w:val="00142A3B"/>
    <w:pPr>
      <w:spacing w:after="100"/>
      <w:ind w:left="480"/>
    </w:pPr>
  </w:style>
  <w:style w:type="character" w:customStyle="1" w:styleId="KopfzeileZchn">
    <w:name w:val="Kopfzeile Zchn"/>
    <w:basedOn w:val="Absatz-Standardschriftart"/>
    <w:link w:val="Kopfzeile"/>
    <w:uiPriority w:val="99"/>
    <w:rsid w:val="00C40D4C"/>
    <w:rPr>
      <w:rFonts w:ascii="Segoe UI" w:hAnsi="Segoe UI"/>
      <w:sz w:val="24"/>
    </w:rPr>
  </w:style>
  <w:style w:type="character" w:customStyle="1" w:styleId="FuzeileZchn">
    <w:name w:val="Fußzeile Zchn"/>
    <w:basedOn w:val="Absatz-Standardschriftart"/>
    <w:link w:val="Fuzeile"/>
    <w:uiPriority w:val="99"/>
    <w:rsid w:val="00E4610D"/>
    <w:rPr>
      <w:rFonts w:ascii="Segoe UI" w:hAnsi="Segoe UI"/>
      <w:sz w:val="24"/>
    </w:rPr>
  </w:style>
  <w:style w:type="character" w:styleId="Kommentarzeichen">
    <w:name w:val="annotation reference"/>
    <w:basedOn w:val="Absatz-Standardschriftart"/>
    <w:uiPriority w:val="99"/>
    <w:semiHidden/>
    <w:unhideWhenUsed/>
    <w:rsid w:val="00AB71F9"/>
    <w:rPr>
      <w:sz w:val="16"/>
      <w:szCs w:val="16"/>
    </w:rPr>
  </w:style>
  <w:style w:type="paragraph" w:styleId="Kommentartext">
    <w:name w:val="annotation text"/>
    <w:basedOn w:val="Standard"/>
    <w:link w:val="KommentartextZchn"/>
    <w:uiPriority w:val="99"/>
    <w:semiHidden/>
    <w:unhideWhenUsed/>
    <w:rsid w:val="00AB71F9"/>
    <w:rPr>
      <w:sz w:val="20"/>
    </w:rPr>
  </w:style>
  <w:style w:type="character" w:customStyle="1" w:styleId="KommentartextZchn">
    <w:name w:val="Kommentartext Zchn"/>
    <w:basedOn w:val="Absatz-Standardschriftart"/>
    <w:link w:val="Kommentartext"/>
    <w:uiPriority w:val="99"/>
    <w:semiHidden/>
    <w:rsid w:val="00AB71F9"/>
    <w:rPr>
      <w:rFonts w:ascii="Segoe UI" w:hAnsi="Segoe UI"/>
    </w:rPr>
  </w:style>
  <w:style w:type="paragraph" w:styleId="Kommentarthema">
    <w:name w:val="annotation subject"/>
    <w:basedOn w:val="Kommentartext"/>
    <w:next w:val="Kommentartext"/>
    <w:link w:val="KommentarthemaZchn"/>
    <w:uiPriority w:val="99"/>
    <w:semiHidden/>
    <w:unhideWhenUsed/>
    <w:rsid w:val="00AB71F9"/>
    <w:rPr>
      <w:b/>
      <w:bCs/>
    </w:rPr>
  </w:style>
  <w:style w:type="character" w:customStyle="1" w:styleId="KommentarthemaZchn">
    <w:name w:val="Kommentarthema Zchn"/>
    <w:basedOn w:val="KommentartextZchn"/>
    <w:link w:val="Kommentarthema"/>
    <w:uiPriority w:val="99"/>
    <w:semiHidden/>
    <w:rsid w:val="00AB71F9"/>
    <w:rPr>
      <w:rFonts w:ascii="Segoe UI" w:hAnsi="Segoe UI"/>
      <w:b/>
      <w:bCs/>
    </w:rPr>
  </w:style>
  <w:style w:type="paragraph" w:customStyle="1" w:styleId="Kopf-undFuzeilen">
    <w:name w:val="Kopf- und Fußzeilen"/>
    <w:rsid w:val="00DA3693"/>
    <w:pPr>
      <w:tabs>
        <w:tab w:val="right" w:pos="9020"/>
      </w:tabs>
    </w:pPr>
    <w:rPr>
      <w:rFonts w:ascii="Helvetica" w:eastAsia="Arial Unicode MS" w:hAnsi="Arial Unicode MS" w:cs="Arial Unicode MS"/>
      <w:color w:val="000000"/>
      <w:sz w:val="24"/>
      <w:szCs w:val="24"/>
    </w:rPr>
  </w:style>
  <w:style w:type="paragraph" w:customStyle="1" w:styleId="Fuzeile1">
    <w:name w:val="Fußzeile1"/>
    <w:rsid w:val="00DA3693"/>
    <w:pPr>
      <w:tabs>
        <w:tab w:val="center" w:pos="4536"/>
        <w:tab w:val="right" w:pos="9072"/>
      </w:tabs>
    </w:pPr>
    <w:rPr>
      <w:rFonts w:ascii="Arial" w:eastAsia="Arial Unicode MS" w:hAnsi="Arial Unicode MS" w:cs="Arial Unicode MS"/>
      <w:color w:val="000000"/>
      <w:sz w:val="24"/>
      <w:szCs w:val="24"/>
      <w:u w:color="000000"/>
    </w:rPr>
  </w:style>
  <w:style w:type="character" w:customStyle="1" w:styleId="berschriftIZchn">
    <w:name w:val="Überschrift I Zchn"/>
    <w:link w:val="berschriftI"/>
    <w:rsid w:val="00081B4F"/>
    <w:rPr>
      <w:rFonts w:ascii="Segoe UI" w:hAnsi="Segoe UI"/>
      <w:sz w:val="24"/>
    </w:rPr>
  </w:style>
  <w:style w:type="character" w:customStyle="1" w:styleId="berschriftIIZchn">
    <w:name w:val="Überschrift II Zchn"/>
    <w:link w:val="berschriftII"/>
    <w:rsid w:val="00081B4F"/>
    <w:rPr>
      <w:rFonts w:ascii="Segoe UI" w:hAnsi="Segoe UI" w:cs="Segoe UI"/>
      <w:b/>
      <w:color w:val="FFFFFF" w:themeColor="background1" w:themeTint="80"/>
      <w:sz w:val="28"/>
      <w:szCs w:val="28"/>
      <w:shd w:val="clear" w:color="auto" w:fill="7F7F7F" w:themeFill="text1" w:themeFillTint="80"/>
    </w:rPr>
  </w:style>
  <w:style w:type="paragraph" w:customStyle="1" w:styleId="StandardWeb1">
    <w:name w:val="Standard (Web)1"/>
    <w:autoRedefine/>
    <w:rsid w:val="00DE696D"/>
    <w:pPr>
      <w:spacing w:before="100" w:after="100" w:line="276" w:lineRule="auto"/>
      <w:jc w:val="both"/>
    </w:pPr>
    <w:rPr>
      <w:rFonts w:ascii="Arial" w:eastAsia="Avenir Next" w:hAnsi="Arial" w:cs="Arial"/>
      <w:color w:val="000000"/>
    </w:rPr>
  </w:style>
  <w:style w:type="paragraph" w:styleId="Titel">
    <w:name w:val="Title"/>
    <w:basedOn w:val="Standard"/>
    <w:next w:val="Standard"/>
    <w:link w:val="TitelZchn"/>
    <w:uiPriority w:val="10"/>
    <w:qFormat/>
    <w:rsid w:val="00B77EA7"/>
    <w:pPr>
      <w:contextualSpacing/>
      <w:jc w:val="both"/>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B77EA7"/>
    <w:rPr>
      <w:rFonts w:ascii="Segoe UI" w:eastAsiaTheme="majorEastAsia" w:hAnsi="Segoe UI" w:cstheme="majorBidi"/>
      <w:b/>
      <w:spacing w:val="-10"/>
      <w:kern w:val="28"/>
      <w:sz w:val="40"/>
      <w:szCs w:val="56"/>
    </w:rPr>
  </w:style>
  <w:style w:type="character" w:customStyle="1" w:styleId="berschrift3Zchn">
    <w:name w:val="Überschrift 3 Zchn"/>
    <w:basedOn w:val="Absatz-Standardschriftart"/>
    <w:link w:val="berschrift3"/>
    <w:rsid w:val="00FF718B"/>
    <w:rPr>
      <w:rFonts w:ascii="Segoe UI" w:hAnsi="Segoe UI" w:cs="Segoe UI"/>
      <w:b/>
      <w:color w:val="2F5496" w:themeColor="accent5" w:themeShade="BF"/>
      <w:kern w:val="28"/>
      <w:sz w:val="22"/>
      <w:szCs w:val="40"/>
    </w:rPr>
  </w:style>
  <w:style w:type="paragraph" w:styleId="Verzeichnis4">
    <w:name w:val="toc 4"/>
    <w:basedOn w:val="Standard"/>
    <w:next w:val="Standard"/>
    <w:autoRedefine/>
    <w:uiPriority w:val="39"/>
    <w:unhideWhenUsed/>
    <w:rsid w:val="00D36FC3"/>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reg.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re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re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terreg.org" TargetMode="External"/><Relationship Id="rId4" Type="http://schemas.openxmlformats.org/officeDocument/2006/relationships/settings" Target="settings.xml"/><Relationship Id="rId9" Type="http://schemas.openxmlformats.org/officeDocument/2006/relationships/hyperlink" Target="http://www.interreg.or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6260-719B-4CAF-B629-7524D8C9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3664</Words>
  <Characters>29038</Characters>
  <Application>Microsoft Office Word</Application>
  <DocSecurity>0</DocSecurity>
  <Lines>241</Lines>
  <Paragraphs>65</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Kohl, Martina (RPT)</cp:lastModifiedBy>
  <cp:revision>41</cp:revision>
  <cp:lastPrinted>2023-03-07T07:33:00Z</cp:lastPrinted>
  <dcterms:created xsi:type="dcterms:W3CDTF">2023-02-13T13:55:00Z</dcterms:created>
  <dcterms:modified xsi:type="dcterms:W3CDTF">2023-03-07T07:44:00Z</dcterms:modified>
</cp:coreProperties>
</file>